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D2778" w14:textId="719720B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4F19FD">
        <w:rPr>
          <w:bCs/>
          <w:noProof w:val="0"/>
          <w:sz w:val="24"/>
          <w:szCs w:val="24"/>
        </w:rPr>
        <w:t>4789</w:t>
      </w:r>
    </w:p>
    <w:p w14:paraId="0E3D2779" w14:textId="77777777"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0E3D277A" w14:textId="77777777" w:rsidR="00CD4C7B" w:rsidRPr="00B266B0" w:rsidRDefault="00CD4C7B" w:rsidP="00CD4C7B">
      <w:pPr>
        <w:pStyle w:val="Header"/>
        <w:rPr>
          <w:bCs/>
          <w:noProof w:val="0"/>
          <w:sz w:val="24"/>
        </w:rPr>
      </w:pPr>
    </w:p>
    <w:p w14:paraId="0E3D277B" w14:textId="77777777" w:rsidR="00CD4C7B" w:rsidRPr="00B266B0" w:rsidRDefault="00CD4C7B" w:rsidP="00CD4C7B">
      <w:pPr>
        <w:pStyle w:val="Header"/>
        <w:rPr>
          <w:bCs/>
          <w:noProof w:val="0"/>
          <w:sz w:val="24"/>
        </w:rPr>
      </w:pPr>
    </w:p>
    <w:p w14:paraId="0E3D277C" w14:textId="45AAA52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F19FD">
        <w:rPr>
          <w:rFonts w:cs="Arial"/>
          <w:b/>
          <w:bCs/>
          <w:sz w:val="24"/>
        </w:rPr>
        <w:t>9.4.2.2</w:t>
      </w:r>
    </w:p>
    <w:p w14:paraId="0E3D277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E3D277E" w14:textId="5DBB7CA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2938">
        <w:rPr>
          <w:rFonts w:ascii="Arial" w:hAnsi="Arial" w:cs="Arial"/>
          <w:b/>
          <w:bCs/>
          <w:sz w:val="24"/>
        </w:rPr>
        <w:t>Ra</w:t>
      </w:r>
      <w:r w:rsidR="009C3C1A">
        <w:rPr>
          <w:rFonts w:ascii="Arial" w:hAnsi="Arial" w:cs="Arial"/>
          <w:b/>
          <w:bCs/>
          <w:sz w:val="24"/>
        </w:rPr>
        <w:t>dio bearer management principles</w:t>
      </w:r>
      <w:bookmarkStart w:id="1" w:name="_GoBack"/>
      <w:bookmarkEnd w:id="1"/>
    </w:p>
    <w:p w14:paraId="0E3D277F" w14:textId="582CB1B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F19FD" w:rsidRPr="00417407">
        <w:rPr>
          <w:rFonts w:ascii="Arial" w:hAnsi="Arial" w:cs="Arial"/>
          <w:b/>
          <w:bCs/>
          <w:sz w:val="24"/>
        </w:rPr>
        <w:t>FS_NR_newRAT - Release 14</w:t>
      </w:r>
    </w:p>
    <w:p w14:paraId="0E3D2780"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E3D2781" w14:textId="77777777" w:rsidR="00CD4C7B" w:rsidRPr="006E13D1" w:rsidRDefault="00CD4C7B" w:rsidP="00CD4C7B">
      <w:pPr>
        <w:pStyle w:val="Heading1"/>
      </w:pPr>
      <w:r w:rsidRPr="006E13D1">
        <w:t>1</w:t>
      </w:r>
      <w:r w:rsidRPr="006E13D1">
        <w:tab/>
      </w:r>
      <w:r w:rsidR="0056573F">
        <w:t>Introduction</w:t>
      </w:r>
    </w:p>
    <w:p w14:paraId="0E3D2782" w14:textId="370BDE0A" w:rsidR="00450627" w:rsidRDefault="00450627" w:rsidP="00450627">
      <w:r>
        <w:t>RAN#71 in March approved a new</w:t>
      </w:r>
      <w:r w:rsidRPr="00162AC2">
        <w:t xml:space="preserve"> SID</w:t>
      </w:r>
      <w:r w:rsidR="004C1F05">
        <w:t xml:space="preserve"> “</w:t>
      </w:r>
      <w:r>
        <w:t>Study of new NR Radio Access technology”</w:t>
      </w:r>
      <w:r w:rsidRPr="00162AC2">
        <w:t xml:space="preserve"> [1]. As part of this SID, </w:t>
      </w:r>
      <w:r>
        <w:t xml:space="preserve">study and identify of the additional architecture requirements such as QoS was identified in the work item description. Also SA2 has identified the QoS architecture as a key issue for Next Generation system and the basic principles for the </w:t>
      </w:r>
      <w:r w:rsidR="00C6573C">
        <w:t>QoS</w:t>
      </w:r>
      <w:r>
        <w:t xml:space="preserve"> concept is l</w:t>
      </w:r>
      <w:r w:rsidR="00E15BEA">
        <w:t>isted in [2] and made the following preliminary agreements:</w:t>
      </w:r>
    </w:p>
    <w:p w14:paraId="41C4435E" w14:textId="77777777" w:rsidR="00E15BEA" w:rsidRPr="00E15BEA" w:rsidRDefault="00E15BEA" w:rsidP="00E15BEA">
      <w:pPr>
        <w:pStyle w:val="B1"/>
        <w:rPr>
          <w:i/>
        </w:rPr>
      </w:pPr>
      <w:r w:rsidRPr="00E15BEA">
        <w:rPr>
          <w:rFonts w:hint="eastAsia"/>
          <w:i/>
          <w:lang w:eastAsia="zh-CN"/>
        </w:rPr>
        <w:t>1</w:t>
      </w:r>
      <w:r w:rsidRPr="00E15BEA">
        <w:rPr>
          <w:rFonts w:hint="eastAsia"/>
          <w:i/>
          <w:lang w:eastAsia="zh-CN"/>
        </w:rPr>
        <w:tab/>
      </w:r>
      <w:r w:rsidRPr="00E15BEA">
        <w:rPr>
          <w:i/>
        </w:rPr>
        <w:t>Support Reflective QoS over RAN under control of the network. The network decides on the QoS to apply, reflects the DL traffic and the UE reflects the DL QoS for associated UL traffic.</w:t>
      </w:r>
    </w:p>
    <w:p w14:paraId="21595214" w14:textId="77777777" w:rsidR="00E15BEA" w:rsidRPr="00E15BEA" w:rsidRDefault="00E15BEA" w:rsidP="00E15BEA">
      <w:pPr>
        <w:pStyle w:val="EditorsNote"/>
        <w:ind w:left="1419"/>
        <w:rPr>
          <w:i/>
          <w:lang w:eastAsia="zh-CN"/>
        </w:rPr>
      </w:pPr>
      <w:r w:rsidRPr="00E15BEA">
        <w:rPr>
          <w:i/>
        </w:rPr>
        <w:t xml:space="preserve">Editor’s </w:t>
      </w:r>
      <w:r w:rsidRPr="00E15BEA">
        <w:rPr>
          <w:rFonts w:hint="eastAsia"/>
          <w:i/>
          <w:lang w:eastAsia="zh-CN"/>
        </w:rPr>
        <w:t>n</w:t>
      </w:r>
      <w:r w:rsidRPr="00E15BEA">
        <w:rPr>
          <w:i/>
        </w:rPr>
        <w:t>ote: How reflective QoS is supported will be discussed as part of the solutions.</w:t>
      </w:r>
    </w:p>
    <w:p w14:paraId="7AAE9670" w14:textId="77777777" w:rsidR="00E15BEA" w:rsidRPr="00E15BEA" w:rsidRDefault="00E15BEA" w:rsidP="00E15BEA">
      <w:pPr>
        <w:pStyle w:val="B1"/>
        <w:rPr>
          <w:i/>
        </w:rPr>
      </w:pPr>
      <w:r w:rsidRPr="00E15BEA">
        <w:rPr>
          <w:i/>
        </w:rPr>
        <w:t>2.</w:t>
      </w:r>
      <w:r w:rsidRPr="00E15BEA">
        <w:rPr>
          <w:i/>
        </w:rPr>
        <w:tab/>
        <w:t>U-plane marking for QoS is carried in encapsulation header on NG3 i.e. without any changes to the e2e packet header.</w:t>
      </w:r>
    </w:p>
    <w:p w14:paraId="16CE4A57" w14:textId="77777777" w:rsidR="00E15BEA" w:rsidRPr="00E15BEA" w:rsidRDefault="00E15BEA" w:rsidP="00E15BEA">
      <w:pPr>
        <w:pStyle w:val="B1"/>
        <w:rPr>
          <w:i/>
        </w:rPr>
      </w:pPr>
      <w:r w:rsidRPr="00E15BEA">
        <w:rPr>
          <w:i/>
        </w:rPr>
        <w:t>3a.</w:t>
      </w:r>
      <w:r w:rsidRPr="00E15BEA">
        <w:rPr>
          <w:i/>
        </w:rPr>
        <w:tab/>
        <w:t xml:space="preserve"> A default QoS rule shall and pre-authorised QoS rules may be provided at PDU Session establishment to UE. using NG1 signalling.</w:t>
      </w:r>
    </w:p>
    <w:p w14:paraId="0306A4A1" w14:textId="77777777" w:rsidR="00E15BEA" w:rsidRPr="00E15BEA" w:rsidRDefault="00E15BEA" w:rsidP="00E15BEA">
      <w:pPr>
        <w:pStyle w:val="NO"/>
        <w:ind w:left="1419"/>
        <w:rPr>
          <w:i/>
        </w:rPr>
      </w:pPr>
      <w:r w:rsidRPr="00E15BEA">
        <w:rPr>
          <w:i/>
        </w:rPr>
        <w:t>NOTE: In some cases part of the QoS information can be provided as AS information even at PDU Session establishment.</w:t>
      </w:r>
    </w:p>
    <w:p w14:paraId="30E670BB" w14:textId="77777777" w:rsidR="00E15BEA" w:rsidRPr="00E15BEA" w:rsidRDefault="00E15BEA" w:rsidP="00E15BEA">
      <w:pPr>
        <w:pStyle w:val="EditorsNote"/>
        <w:ind w:left="1419"/>
        <w:rPr>
          <w:i/>
        </w:rPr>
      </w:pPr>
      <w:r w:rsidRPr="00E15BEA">
        <w:rPr>
          <w:i/>
        </w:rPr>
        <w:t>Editor’s note: The content of the QoS rule is FFS, including a possible change of the term to avoid confusion with PCC/QoS rules.</w:t>
      </w:r>
    </w:p>
    <w:p w14:paraId="137F9147" w14:textId="77777777" w:rsidR="00E15BEA" w:rsidRPr="00E15BEA" w:rsidRDefault="00E15BEA" w:rsidP="00E15BEA">
      <w:pPr>
        <w:pStyle w:val="EditorsNote"/>
        <w:ind w:left="1419"/>
        <w:rPr>
          <w:i/>
        </w:rPr>
      </w:pPr>
      <w:r w:rsidRPr="00E15BEA">
        <w:rPr>
          <w:i/>
        </w:rPr>
        <w:t>Editor’s note: QoS related signalling to the UE for non-3GPP access is FFS.</w:t>
      </w:r>
    </w:p>
    <w:p w14:paraId="1FF50505" w14:textId="77777777" w:rsidR="00E15BEA" w:rsidRPr="00E15BEA" w:rsidRDefault="00E15BEA" w:rsidP="00E15BEA">
      <w:pPr>
        <w:pStyle w:val="B1"/>
        <w:rPr>
          <w:i/>
        </w:rPr>
      </w:pPr>
      <w:r w:rsidRPr="00E15BEA">
        <w:rPr>
          <w:i/>
        </w:rPr>
        <w:t>3b. QoS rules can be (e.g. depending on access capabilities) provided at PDU Session establishment to the RAN using NG2 signalling.</w:t>
      </w:r>
    </w:p>
    <w:p w14:paraId="15CE5B73" w14:textId="77777777" w:rsidR="00E15BEA" w:rsidRPr="00E15BEA" w:rsidRDefault="00E15BEA" w:rsidP="00E15BEA">
      <w:pPr>
        <w:pStyle w:val="B1"/>
        <w:rPr>
          <w:i/>
        </w:rPr>
      </w:pPr>
      <w:r w:rsidRPr="00E15BEA">
        <w:rPr>
          <w:i/>
        </w:rPr>
        <w:t>4.</w:t>
      </w:r>
      <w:r w:rsidRPr="00E15BEA">
        <w:rPr>
          <w:i/>
        </w:rPr>
        <w:tab/>
        <w:t>Flow-specific QoS signalling via the C-plane is needed for GBR SDF.</w:t>
      </w:r>
    </w:p>
    <w:p w14:paraId="2896FAF5" w14:textId="77777777" w:rsidR="00E15BEA" w:rsidRPr="00E15BEA" w:rsidRDefault="00E15BEA" w:rsidP="00E15BEA">
      <w:pPr>
        <w:pStyle w:val="EditorsNote"/>
        <w:ind w:left="1419"/>
        <w:rPr>
          <w:i/>
          <w:lang w:eastAsia="zh-CN"/>
        </w:rPr>
      </w:pPr>
      <w:r w:rsidRPr="00E15BEA">
        <w:rPr>
          <w:i/>
        </w:rPr>
        <w:t xml:space="preserve">Editor’s note: Definition of Flow is for FFS. </w:t>
      </w:r>
    </w:p>
    <w:p w14:paraId="43265AFA" w14:textId="77777777" w:rsidR="00E15BEA" w:rsidRPr="00E15BEA" w:rsidRDefault="00E15BEA" w:rsidP="00E15BEA">
      <w:pPr>
        <w:pStyle w:val="B1"/>
        <w:rPr>
          <w:i/>
          <w:lang w:eastAsia="zh-CN"/>
        </w:rPr>
      </w:pPr>
      <w:r w:rsidRPr="00E15BEA">
        <w:rPr>
          <w:i/>
          <w:lang w:eastAsia="zh-CN"/>
        </w:rPr>
        <w:t>5.</w:t>
      </w:r>
      <w:r w:rsidRPr="00E15BEA">
        <w:rPr>
          <w:i/>
          <w:lang w:eastAsia="zh-CN"/>
        </w:rPr>
        <w:tab/>
        <w:t>NG2 signalling related to QoS, outside of PDU Session establishment, corresponding to a pre-authorised QoS rule should be minimised for initiation, modification or termination of SDFs with no GBR requirements.</w:t>
      </w:r>
    </w:p>
    <w:p w14:paraId="317CF7B9" w14:textId="77777777" w:rsidR="00E15BEA" w:rsidRPr="00E15BEA" w:rsidRDefault="00E15BEA" w:rsidP="00E15BEA">
      <w:pPr>
        <w:pStyle w:val="EditorsNote"/>
        <w:ind w:left="1419"/>
        <w:rPr>
          <w:i/>
        </w:rPr>
      </w:pPr>
      <w:r w:rsidRPr="00E15BEA">
        <w:rPr>
          <w:i/>
        </w:rPr>
        <w:t>Editor’s note: This is target for SA2, but the feasibility needs to be confirmed by RAN.</w:t>
      </w:r>
    </w:p>
    <w:p w14:paraId="223831F3" w14:textId="77777777" w:rsidR="00E15BEA" w:rsidRPr="00E15BEA" w:rsidRDefault="00E15BEA" w:rsidP="00E15BEA">
      <w:pPr>
        <w:pStyle w:val="EditorsNote"/>
        <w:ind w:left="1419"/>
        <w:rPr>
          <w:i/>
        </w:rPr>
      </w:pPr>
      <w:r w:rsidRPr="00E15BEA">
        <w:rPr>
          <w:i/>
        </w:rPr>
        <w:t>Editor’s note: NG2 QoS related signalling for non-3GPP access is FFS.</w:t>
      </w:r>
    </w:p>
    <w:p w14:paraId="60E10487" w14:textId="77777777" w:rsidR="00E15BEA" w:rsidRPr="00E15BEA" w:rsidRDefault="00E15BEA" w:rsidP="00E15BEA">
      <w:pPr>
        <w:pStyle w:val="B1"/>
        <w:rPr>
          <w:rFonts w:eastAsia="DengXian"/>
          <w:i/>
          <w:color w:val="000000"/>
          <w:lang w:eastAsia="ja-JP"/>
        </w:rPr>
      </w:pPr>
      <w:r w:rsidRPr="00E15BEA">
        <w:rPr>
          <w:rFonts w:eastAsia="DengXian"/>
          <w:i/>
          <w:color w:val="000000"/>
          <w:lang w:eastAsia="ja-JP"/>
        </w:rPr>
        <w:t>6.</w:t>
      </w:r>
      <w:r w:rsidRPr="00E15BEA">
        <w:rPr>
          <w:rFonts w:eastAsia="DengXian"/>
          <w:i/>
          <w:color w:val="000000"/>
          <w:lang w:eastAsia="ja-JP"/>
        </w:rPr>
        <w:tab/>
        <w:t>NG1 signalling related to QoS, outside of PDU Session establishment, corresponding to a pre-authorised QoS rule should be minimised for initiation, modification or termination of SDFs with no GBR requirements.</w:t>
      </w:r>
    </w:p>
    <w:p w14:paraId="3377934C" w14:textId="77777777" w:rsidR="00E15BEA" w:rsidRPr="00E15BEA" w:rsidRDefault="00E15BEA" w:rsidP="00E15BEA">
      <w:pPr>
        <w:pStyle w:val="EditorsNote"/>
        <w:ind w:left="1419"/>
        <w:rPr>
          <w:i/>
        </w:rPr>
      </w:pPr>
      <w:r w:rsidRPr="00E15BEA">
        <w:rPr>
          <w:i/>
        </w:rPr>
        <w:t>Editor’s note: NG1 QoS related signalling for non-3GPP access is FFS.</w:t>
      </w:r>
    </w:p>
    <w:p w14:paraId="0E3D2783" w14:textId="5FE99014" w:rsidR="00450627" w:rsidRDefault="00061807" w:rsidP="00450627">
      <w:r>
        <w:t xml:space="preserve">The solution 2.3 in the TR 23.799 [2] describes the “Content aware QoS framework”. </w:t>
      </w:r>
      <w:r w:rsidR="00450627">
        <w:t xml:space="preserve"> In the solution 2.3 Content requirement Awareness Functions (CAF) is located in </w:t>
      </w:r>
      <w:r w:rsidR="00450627" w:rsidRPr="00B95288">
        <w:t xml:space="preserve">the </w:t>
      </w:r>
      <w:r w:rsidR="00450627">
        <w:t>NG-RAN.</w:t>
      </w:r>
    </w:p>
    <w:p w14:paraId="0E3D2784" w14:textId="2DE45120" w:rsidR="00F05159" w:rsidRDefault="00F05159" w:rsidP="00450627">
      <w:r>
        <w:t xml:space="preserve">CN-UP detects and identifies </w:t>
      </w:r>
      <w:r w:rsidR="00931D4F">
        <w:t xml:space="preserve">service data </w:t>
      </w:r>
      <w:r>
        <w:t xml:space="preserve">flows and marks them with the FII (Flow Identification Indicator). CN-UP also performs local QoS enforcement actions. </w:t>
      </w:r>
    </w:p>
    <w:p w14:paraId="0E3D2785" w14:textId="521FD6D0" w:rsidR="00450627" w:rsidRDefault="00560792" w:rsidP="00560792">
      <w:pPr>
        <w:jc w:val="center"/>
        <w:rPr>
          <w:lang w:eastAsia="zh-CN"/>
        </w:rPr>
      </w:pPr>
      <w:r>
        <w:object w:dxaOrig="9858" w:dyaOrig="2451" w14:anchorId="1F566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02.55pt" o:ole="">
            <v:imagedata r:id="rId10" o:title=""/>
          </v:shape>
          <o:OLEObject Type="Embed" ProgID="Word.Picture.8" ShapeID="_x0000_i1025" DrawAspect="Content" ObjectID="_1532527764" r:id="rId11"/>
        </w:object>
      </w:r>
    </w:p>
    <w:p w14:paraId="0E3D2786" w14:textId="77777777" w:rsidR="00450627" w:rsidRPr="00523D54" w:rsidRDefault="00450627" w:rsidP="00450627">
      <w:pPr>
        <w:jc w:val="center"/>
        <w:rPr>
          <w:rFonts w:ascii="Arial" w:hAnsi="Arial" w:cs="Arial"/>
          <w:b/>
        </w:rPr>
      </w:pPr>
      <w:r w:rsidRPr="00523D54">
        <w:rPr>
          <w:rFonts w:ascii="Arial" w:hAnsi="Arial" w:cs="Arial"/>
          <w:b/>
          <w:lang w:eastAsia="zh-CN"/>
        </w:rPr>
        <w:t xml:space="preserve">Figure 1. Content Aware QoS architecture </w:t>
      </w:r>
    </w:p>
    <w:p w14:paraId="0E3D2787" w14:textId="2B09146A" w:rsidR="00450627" w:rsidRDefault="00121F47" w:rsidP="00450627">
      <w:r>
        <w:t>RAN side CAF (CAF-RAN) is conten</w:t>
      </w:r>
      <w:r w:rsidR="00450627">
        <w:t xml:space="preserve">t aware i.e. it is aware of the </w:t>
      </w:r>
      <w:r w:rsidR="00931D4F">
        <w:t>service data</w:t>
      </w:r>
      <w:r w:rsidR="00931D4F" w:rsidRPr="00931D4F">
        <w:t xml:space="preserve"> </w:t>
      </w:r>
      <w:r w:rsidR="00450627" w:rsidRPr="00931D4F">
        <w:t>flows</w:t>
      </w:r>
      <w:r w:rsidR="00450627">
        <w:t xml:space="preserve"> and content with the help of PDU marking from the CAF-Core. The RAN-CAF is also aware of the traffic mix of the through the RAN node, network and radio resource status. Based on the available information CAF-RAN controls the local QOS enforcement based on QoS policies received from the Core CP. </w:t>
      </w:r>
    </w:p>
    <w:p w14:paraId="370490F0" w14:textId="45392B5E" w:rsidR="00E15BEA" w:rsidRDefault="00450627" w:rsidP="00E15BEA">
      <w:r>
        <w:t>The solution 2.3 does not define how the local QoS enforcement actions in the NG-RAN are actually to</w:t>
      </w:r>
      <w:r w:rsidR="009C3FD3">
        <w:t xml:space="preserve"> be</w:t>
      </w:r>
      <w:r>
        <w:t xml:space="preserve"> performed and what kind of architectural structures it necessitates in the NG-RAN. In this contribution </w:t>
      </w:r>
      <w:r>
        <w:rPr>
          <w:rFonts w:eastAsia="SimSun"/>
          <w:lang w:eastAsia="zh-CN"/>
        </w:rPr>
        <w:t xml:space="preserve">we discuss some basic principles of the NR QoS architecture and issue a potential NG-RAN QoS frame work. </w:t>
      </w:r>
      <w:r w:rsidRPr="00162AC2">
        <w:t xml:space="preserve"> </w:t>
      </w:r>
    </w:p>
    <w:p w14:paraId="0E3D2789" w14:textId="77777777" w:rsidR="00CD4C7B" w:rsidRPr="006E13D1" w:rsidRDefault="00CD4C7B" w:rsidP="00CD4C7B">
      <w:pPr>
        <w:pStyle w:val="Heading1"/>
      </w:pPr>
      <w:r w:rsidRPr="006E13D1">
        <w:t>2</w:t>
      </w:r>
      <w:r w:rsidRPr="006E13D1">
        <w:tab/>
      </w:r>
      <w:r w:rsidR="002D7F77">
        <w:t>Bearer management principles</w:t>
      </w:r>
    </w:p>
    <w:p w14:paraId="0E3D278A" w14:textId="355E0E52" w:rsidR="002C3387" w:rsidRPr="0015211E" w:rsidRDefault="002C3387" w:rsidP="002C3387">
      <w:r w:rsidRPr="0015211E">
        <w:t xml:space="preserve">RAN2#94 made </w:t>
      </w:r>
      <w:r w:rsidR="00061807">
        <w:t xml:space="preserve">an </w:t>
      </w:r>
      <w:r w:rsidRPr="0015211E">
        <w:t xml:space="preserve">agreement </w:t>
      </w:r>
      <w:r w:rsidR="00061807">
        <w:t xml:space="preserve">[3] </w:t>
      </w:r>
      <w:r w:rsidRPr="0015211E">
        <w:t>on the usage of QoS based logical radio connections (bearers) over the air</w:t>
      </w:r>
      <w:r w:rsidR="004C1F05">
        <w:t xml:space="preserve"> similarly to LTE</w:t>
      </w:r>
      <w:r w:rsidRPr="0015211E">
        <w:t>:</w:t>
      </w:r>
    </w:p>
    <w:p w14:paraId="0E3D278B" w14:textId="5837FA47" w:rsidR="002C3387" w:rsidRPr="0015211E" w:rsidRDefault="004C1F05" w:rsidP="002C3387">
      <w:pPr>
        <w:numPr>
          <w:ilvl w:val="0"/>
          <w:numId w:val="5"/>
        </w:numPr>
      </w:pPr>
      <w:r>
        <w:t>The “data radio bearer”</w:t>
      </w:r>
      <w:r w:rsidR="002C3387" w:rsidRPr="0015211E">
        <w:t xml:space="preserve"> (DRB) defines the Over the Air packet treatments in the RAN.</w:t>
      </w:r>
    </w:p>
    <w:p w14:paraId="0E3D278C" w14:textId="77777777" w:rsidR="002C3387" w:rsidRPr="0015211E" w:rsidRDefault="002C3387" w:rsidP="002C3387">
      <w:pPr>
        <w:numPr>
          <w:ilvl w:val="0"/>
          <w:numId w:val="5"/>
        </w:numPr>
      </w:pPr>
      <w:r w:rsidRPr="0015211E">
        <w:t>A DRB serves a set of packets requiring the same packet forwarding treatment, e.g. reliability, target delay, etc.</w:t>
      </w:r>
    </w:p>
    <w:p w14:paraId="0E3D278D" w14:textId="77777777" w:rsidR="002C3387" w:rsidRPr="0015211E" w:rsidRDefault="002C3387" w:rsidP="002C3387">
      <w:pPr>
        <w:numPr>
          <w:ilvl w:val="0"/>
          <w:numId w:val="5"/>
        </w:numPr>
      </w:pPr>
      <w:r w:rsidRPr="0015211E">
        <w:t xml:space="preserve">A separate DRB is defined for each different packet forwarding treatment required.  </w:t>
      </w:r>
    </w:p>
    <w:p w14:paraId="0E3D278E" w14:textId="46DB0DF9" w:rsidR="002C3387" w:rsidRDefault="002C3387" w:rsidP="002C3387">
      <w:pPr>
        <w:rPr>
          <w:lang w:val="en-US"/>
        </w:rPr>
      </w:pPr>
      <w:r>
        <w:t>The LTE QoS</w:t>
      </w:r>
      <w:r w:rsidR="00E44905">
        <w:t xml:space="preserve"> bearer model is specified in [4</w:t>
      </w:r>
      <w:r>
        <w:t xml:space="preserve">]. In the LTE the QoS is defined through end-to-end connectivity known as an EPS-bearer. Radio bearers are one to one -coupled with an EPS bearer. The EPS bearer is an end-to-end connectivity between the UE and the PDN-GW. LTE QoS management through end-to-end EPS bearers requires extensive C-plane signalling among multiple network elements (eNB, SAE-GW, MME PCRF as part of bearer management procedures) that has significant latency to complete. </w:t>
      </w:r>
    </w:p>
    <w:p w14:paraId="0E3D278F" w14:textId="77777777" w:rsidR="002C3387" w:rsidRDefault="002C3387" w:rsidP="002C3387">
      <w:r>
        <w:t xml:space="preserve">On the other hand, [2] lists following principles that the Next Gen QoS architecture should support.  </w:t>
      </w:r>
    </w:p>
    <w:p w14:paraId="0E3D2790" w14:textId="77777777" w:rsidR="002C3387" w:rsidRPr="00104B41" w:rsidRDefault="002C3387" w:rsidP="002C3387">
      <w:pPr>
        <w:pStyle w:val="B1"/>
      </w:pPr>
      <w:r w:rsidRPr="00104B41">
        <w:t>-</w:t>
      </w:r>
      <w:r w:rsidRPr="00104B41">
        <w:tab/>
        <w:t>Solution for QoS framework should allow ease of reuse of Next Generation core for various access technologies (i.e. 3GPP access, non-3GPP access).</w:t>
      </w:r>
    </w:p>
    <w:p w14:paraId="0E3D2791" w14:textId="77777777" w:rsidR="002C3387" w:rsidRPr="00104B41" w:rsidRDefault="002C3387" w:rsidP="002C3387">
      <w:pPr>
        <w:pStyle w:val="B1"/>
      </w:pPr>
      <w:r w:rsidRPr="00104B41">
        <w:t>-</w:t>
      </w:r>
      <w:r w:rsidRPr="00104B41">
        <w:tab/>
        <w:t>Solution for QoS framework should allow independent evolution of core and access technologies (i.e. 3GPP access, non-3GPP access).</w:t>
      </w:r>
    </w:p>
    <w:p w14:paraId="0E3D2792" w14:textId="77777777" w:rsidR="002C3387" w:rsidRPr="00104B41" w:rsidRDefault="002C3387" w:rsidP="002C3387">
      <w:pPr>
        <w:pStyle w:val="B1"/>
      </w:pPr>
      <w:r w:rsidRPr="00104B41">
        <w:t>-</w:t>
      </w:r>
      <w:r w:rsidRPr="00104B41">
        <w:tab/>
        <w:t>Solution for QoS framework within NextGen core network is not access specific.</w:t>
      </w:r>
    </w:p>
    <w:p w14:paraId="0E3D2793" w14:textId="1B63B418" w:rsidR="002C3387" w:rsidRPr="0015211E" w:rsidRDefault="002C3387" w:rsidP="002C3387">
      <w:r>
        <w:t xml:space="preserve">The concerns with LTE bearer management and fore mentioned </w:t>
      </w:r>
      <w:r w:rsidR="00C6573C">
        <w:t>NextGen</w:t>
      </w:r>
      <w:r>
        <w:t xml:space="preserve">. QoS principles speaks for decoupling NR </w:t>
      </w:r>
      <w:r w:rsidR="00017790" w:rsidRPr="0015211E">
        <w:t xml:space="preserve">bearer </w:t>
      </w:r>
      <w:r w:rsidRPr="0015211E">
        <w:t xml:space="preserve">management from the end to end session management. NextGen. RAN should be able to independently with minimal or preferable without end-to-end signalling to perform </w:t>
      </w:r>
      <w:r w:rsidR="00017790" w:rsidRPr="0015211E">
        <w:t>local QoS enforcement and radio bearer management</w:t>
      </w:r>
      <w:r w:rsidRPr="0015211E">
        <w:t xml:space="preserve"> actions. </w:t>
      </w:r>
    </w:p>
    <w:p w14:paraId="0E3D2794" w14:textId="77777777" w:rsidR="00CD4C7B" w:rsidRPr="002C3387" w:rsidRDefault="002C3387" w:rsidP="001B49C9">
      <w:pPr>
        <w:rPr>
          <w:b/>
        </w:rPr>
      </w:pPr>
      <w:r>
        <w:rPr>
          <w:b/>
        </w:rPr>
        <w:t xml:space="preserve">Proposal 1: RAN manages radio queues and related radio </w:t>
      </w:r>
      <w:r w:rsidR="0030680B">
        <w:rPr>
          <w:b/>
        </w:rPr>
        <w:t>structures</w:t>
      </w:r>
      <w:r w:rsidR="00017790">
        <w:rPr>
          <w:b/>
        </w:rPr>
        <w:t xml:space="preserve"> (radio bearers)</w:t>
      </w:r>
      <w:r>
        <w:rPr>
          <w:b/>
        </w:rPr>
        <w:t xml:space="preserve"> autonomously from the core. </w:t>
      </w:r>
    </w:p>
    <w:p w14:paraId="0E3D2795" w14:textId="77777777" w:rsidR="00CD4C7B" w:rsidRDefault="00017790" w:rsidP="00017790">
      <w:pPr>
        <w:pStyle w:val="Heading2"/>
      </w:pPr>
      <w:r>
        <w:t>2.1</w:t>
      </w:r>
      <w:r w:rsidR="00CD4C7B" w:rsidRPr="006E13D1">
        <w:tab/>
      </w:r>
      <w:r>
        <w:t>NR connection model</w:t>
      </w:r>
    </w:p>
    <w:p w14:paraId="0E3D2796" w14:textId="77777777" w:rsidR="002C3387" w:rsidRDefault="002C3387" w:rsidP="002C3387">
      <w:r>
        <w:t xml:space="preserve">Figure 2 introduces the potential connectivity model for the NR utilizing queuing at radio interface in the form of </w:t>
      </w:r>
      <w:r w:rsidR="002D7F77">
        <w:t>DRBs</w:t>
      </w:r>
      <w:r>
        <w:t xml:space="preserve"> and decoupling radio </w:t>
      </w:r>
      <w:r w:rsidR="002D7F77">
        <w:t>bearer</w:t>
      </w:r>
      <w:r>
        <w:t xml:space="preserve"> management from the end to end session management.</w:t>
      </w:r>
      <w:r w:rsidRPr="002564EF">
        <w:t xml:space="preserve"> </w:t>
      </w:r>
    </w:p>
    <w:p w14:paraId="0E3D2798" w14:textId="3BD9DC1B" w:rsidR="002C3387" w:rsidRDefault="00BF399F" w:rsidP="00B57EF3">
      <w:pPr>
        <w:ind w:left="1136" w:hanging="776"/>
      </w:pPr>
      <w:r>
        <w:t>NOTE:</w:t>
      </w:r>
      <w:r>
        <w:tab/>
      </w:r>
      <w:r w:rsidR="002C3387" w:rsidRPr="00BF399F">
        <w:t xml:space="preserve">[2] defines the PDU session as an “association between the UE and a data network that provides a PDU Connectivity Service”. So it’s somewhat similar to the LTE PDN connection. </w:t>
      </w:r>
    </w:p>
    <w:p w14:paraId="2FDDD7A5" w14:textId="77777777" w:rsidR="00B57EF3" w:rsidRPr="00B57EF3" w:rsidRDefault="00B57EF3" w:rsidP="00B57EF3">
      <w:pPr>
        <w:ind w:left="1136" w:hanging="776"/>
      </w:pPr>
    </w:p>
    <w:p w14:paraId="0E3D2799" w14:textId="6C4A5B2B" w:rsidR="002C3387" w:rsidRDefault="00560792" w:rsidP="002C3387">
      <w:pPr>
        <w:jc w:val="center"/>
      </w:pPr>
      <w:r>
        <w:object w:dxaOrig="6040" w:dyaOrig="2625" w14:anchorId="310D74E6">
          <v:shape id="_x0000_i1026" type="#_x0000_t75" style="width:302.25pt;height:131.1pt" o:ole="">
            <v:imagedata r:id="rId12" o:title=""/>
          </v:shape>
          <o:OLEObject Type="Embed" ProgID="Visio.Drawing.11" ShapeID="_x0000_i1026" DrawAspect="Content" ObjectID="_1532527765" r:id="rId13"/>
        </w:object>
      </w:r>
    </w:p>
    <w:p w14:paraId="0E3D279C" w14:textId="5EE2BF83" w:rsidR="00D00149" w:rsidRPr="00523D54" w:rsidRDefault="002C3387" w:rsidP="00B57EF3">
      <w:pPr>
        <w:jc w:val="center"/>
        <w:rPr>
          <w:rFonts w:ascii="Arial" w:hAnsi="Arial" w:cs="Arial"/>
          <w:b/>
        </w:rPr>
      </w:pPr>
      <w:r w:rsidRPr="00523D54">
        <w:rPr>
          <w:rFonts w:ascii="Arial" w:hAnsi="Arial" w:cs="Arial"/>
          <w:b/>
        </w:rPr>
        <w:t>Figure 2. NR connection model</w:t>
      </w:r>
    </w:p>
    <w:p w14:paraId="0E3D279D" w14:textId="19CBE81F" w:rsidR="002C3387" w:rsidRDefault="005C6F8A" w:rsidP="005C6F8A">
      <w:pPr>
        <w:pStyle w:val="B1"/>
      </w:pPr>
      <w:r>
        <w:t>-</w:t>
      </w:r>
      <w:r>
        <w:tab/>
      </w:r>
      <w:r w:rsidR="002C3387">
        <w:t>The PDU session is carried by a</w:t>
      </w:r>
      <w:r w:rsidR="002B0B20">
        <w:t xml:space="preserve"> single </w:t>
      </w:r>
      <w:r w:rsidR="002C3387">
        <w:t>NG3-U –connectivity between the RAN and Core</w:t>
      </w:r>
      <w:r w:rsidR="006D0F60">
        <w:t>.</w:t>
      </w:r>
    </w:p>
    <w:p w14:paraId="0E3D279E" w14:textId="4D44A00E" w:rsidR="002C3387" w:rsidRDefault="005C6F8A" w:rsidP="005C6F8A">
      <w:pPr>
        <w:pStyle w:val="B1"/>
      </w:pPr>
      <w:r>
        <w:t>-</w:t>
      </w:r>
      <w:r>
        <w:tab/>
      </w:r>
      <w:r w:rsidR="002C3387">
        <w:t xml:space="preserve">The PDU session is carried by </w:t>
      </w:r>
      <w:r w:rsidR="002C3387" w:rsidRPr="00555CE2">
        <w:t>one or more</w:t>
      </w:r>
      <w:r w:rsidR="002C3387" w:rsidRPr="00AD278F">
        <w:rPr>
          <w:b/>
        </w:rPr>
        <w:t xml:space="preserve"> </w:t>
      </w:r>
      <w:r w:rsidR="002C3387">
        <w:rPr>
          <w:b/>
        </w:rPr>
        <w:t>data radio bearers</w:t>
      </w:r>
      <w:r w:rsidR="00FE53EC">
        <w:rPr>
          <w:b/>
        </w:rPr>
        <w:t xml:space="preserve"> (DRB)</w:t>
      </w:r>
      <w:r w:rsidR="002C3387">
        <w:t xml:space="preserve"> between the UE and the RAN, each providing delivery service with specific forwarding treatment for the PDUs of the PDU session.  There is one to many mapping between the PDU session and the </w:t>
      </w:r>
      <w:r w:rsidR="00AC7600">
        <w:t>DRBs</w:t>
      </w:r>
      <w:r w:rsidR="002C3387">
        <w:t xml:space="preserve"> and one to many mapping between the NG3</w:t>
      </w:r>
      <w:r w:rsidR="00AC7600">
        <w:t>-U</w:t>
      </w:r>
      <w:r w:rsidR="002C3387">
        <w:t xml:space="preserve"> connectivity and the </w:t>
      </w:r>
      <w:r w:rsidR="00AC7600">
        <w:t>DRBs (assuming that multiple DRBs/PDU sessions are configured)</w:t>
      </w:r>
      <w:r w:rsidR="002C3387">
        <w:t xml:space="preserve">. </w:t>
      </w:r>
    </w:p>
    <w:p w14:paraId="0E3D27A2" w14:textId="335C2716" w:rsidR="002C3387" w:rsidRPr="0015211E" w:rsidRDefault="00523D54" w:rsidP="00523D54">
      <w:pPr>
        <w:pStyle w:val="ListParagraph"/>
        <w:overflowPunct/>
        <w:autoSpaceDE/>
        <w:autoSpaceDN/>
        <w:adjustRightInd/>
        <w:spacing w:after="160" w:line="259" w:lineRule="auto"/>
        <w:ind w:left="1704" w:hanging="852"/>
        <w:textAlignment w:val="auto"/>
      </w:pPr>
      <w:r>
        <w:t>NOTE:</w:t>
      </w:r>
      <w:r>
        <w:tab/>
      </w:r>
      <w:r w:rsidR="00242641">
        <w:t>DRBs</w:t>
      </w:r>
      <w:r w:rsidR="002C3387" w:rsidRPr="00523D54">
        <w:t xml:space="preserve"> are assumed to be PDU session specific, meaning that even if two PDU sessions</w:t>
      </w:r>
      <w:r w:rsidR="00FE53EC">
        <w:t xml:space="preserve"> of an UE</w:t>
      </w:r>
      <w:r w:rsidR="002C3387" w:rsidRPr="00523D54">
        <w:t xml:space="preserve"> requires exact the same kind of delivery service from the radio sta</w:t>
      </w:r>
      <w:r w:rsidR="00242641">
        <w:t xml:space="preserve">ck, they </w:t>
      </w:r>
      <w:r w:rsidR="00FE53EC">
        <w:t>do not</w:t>
      </w:r>
      <w:r w:rsidR="00242641">
        <w:t xml:space="preserve"> share a DRB</w:t>
      </w:r>
      <w:r w:rsidR="002C3387" w:rsidRPr="00523D54">
        <w:t>.</w:t>
      </w:r>
      <w:r w:rsidR="005C6F8A">
        <w:t xml:space="preserve"> Also t</w:t>
      </w:r>
      <w:r w:rsidR="002C3387" w:rsidRPr="0015211E">
        <w:t>he granularity of the QoS differentiation inside the NG3 connection may differ from the granularity over the radio i.e. no one to one mapping between</w:t>
      </w:r>
      <w:r w:rsidR="002D7F77" w:rsidRPr="0015211E">
        <w:t xml:space="preserve"> radio bearers and “NG3 QoS class”</w:t>
      </w:r>
      <w:r w:rsidR="002C3387" w:rsidRPr="0015211E">
        <w:t xml:space="preserve">. </w:t>
      </w:r>
    </w:p>
    <w:p w14:paraId="0E3D27A3" w14:textId="77777777" w:rsidR="002C3387" w:rsidRDefault="002C3387" w:rsidP="002C3387">
      <w:pPr>
        <w:pStyle w:val="ListParagraph"/>
        <w:overflowPunct/>
        <w:autoSpaceDE/>
        <w:autoSpaceDN/>
        <w:adjustRightInd/>
        <w:spacing w:after="160" w:line="259" w:lineRule="auto"/>
        <w:ind w:left="0"/>
        <w:textAlignment w:val="auto"/>
      </w:pPr>
    </w:p>
    <w:p w14:paraId="0E3D27A4" w14:textId="1F85A878" w:rsidR="002C3387" w:rsidRPr="005C6F8A" w:rsidRDefault="002C3387" w:rsidP="002C3387">
      <w:pPr>
        <w:pStyle w:val="ListParagraph"/>
        <w:overflowPunct/>
        <w:autoSpaceDE/>
        <w:autoSpaceDN/>
        <w:adjustRightInd/>
        <w:spacing w:after="160" w:line="259" w:lineRule="auto"/>
        <w:ind w:left="0"/>
        <w:textAlignment w:val="auto"/>
      </w:pPr>
      <w:r w:rsidRPr="005C6F8A">
        <w:t xml:space="preserve">Noteworthy in the proposed connectivity model is the absence of the QoS based end to end connections below the PDU session. There is single PDU session specific connectivity between RAN and Core, which is linked </w:t>
      </w:r>
      <w:r w:rsidR="00AC7600" w:rsidRPr="005C6F8A">
        <w:t>to the</w:t>
      </w:r>
      <w:r w:rsidR="002D7F77" w:rsidRPr="005C6F8A">
        <w:t xml:space="preserve"> RAN bearer</w:t>
      </w:r>
      <w:r w:rsidRPr="005C6F8A">
        <w:t xml:space="preserve"> structure that are</w:t>
      </w:r>
      <w:r w:rsidR="00121F47" w:rsidRPr="005C6F8A">
        <w:t xml:space="preserve"> managed locally in the NG-RAN, which means that  NG-RAN must have intelligence for mapping </w:t>
      </w:r>
      <w:r w:rsidR="00931D4F">
        <w:t>service data</w:t>
      </w:r>
      <w:r w:rsidR="00931D4F" w:rsidRPr="005C6F8A">
        <w:t xml:space="preserve"> </w:t>
      </w:r>
      <w:r w:rsidR="00121F47" w:rsidRPr="005C6F8A">
        <w:t xml:space="preserve">flows from the single NG3 connection to radio bearers. </w:t>
      </w:r>
    </w:p>
    <w:p w14:paraId="0E3D27A6" w14:textId="77777777" w:rsidR="00ED5083" w:rsidRDefault="00ED5083" w:rsidP="00ED5083">
      <w:pPr>
        <w:keepLines/>
        <w:spacing w:after="160" w:line="259" w:lineRule="auto"/>
        <w:ind w:left="45"/>
        <w:rPr>
          <w:color w:val="5B9BD5" w:themeColor="accent1"/>
        </w:rPr>
      </w:pPr>
      <w:r>
        <w:t xml:space="preserve">Figure </w:t>
      </w:r>
      <w:r w:rsidR="00F80CC4">
        <w:t>3</w:t>
      </w:r>
      <w:r>
        <w:t xml:space="preserve"> illustrates</w:t>
      </w:r>
      <w:r w:rsidR="00030736">
        <w:t xml:space="preserve"> high level</w:t>
      </w:r>
      <w:r>
        <w:t xml:space="preserve"> DRB management principles. </w:t>
      </w:r>
      <w:r w:rsidR="00030736">
        <w:t xml:space="preserve">The </w:t>
      </w:r>
      <w:r>
        <w:t xml:space="preserve">QoS policies are transferred to the NG-RAN </w:t>
      </w:r>
      <w:r w:rsidR="002D7F77">
        <w:t>(and CN-UP)</w:t>
      </w:r>
      <w:r>
        <w:t xml:space="preserve"> in the PDU session </w:t>
      </w:r>
      <w:r w:rsidR="009C3FD3">
        <w:t>establishment</w:t>
      </w:r>
      <w:r>
        <w:t xml:space="preserve"> signalling. The NG-RAN manages DRBs independently based on the</w:t>
      </w:r>
      <w:r w:rsidR="002D7F77">
        <w:t xml:space="preserve"> received</w:t>
      </w:r>
      <w:r>
        <w:t xml:space="preserve"> QoS policies</w:t>
      </w:r>
      <w:r w:rsidR="002D7F77">
        <w:t xml:space="preserve">. </w:t>
      </w:r>
      <w:r w:rsidR="00030736">
        <w:t xml:space="preserve">Bearer management </w:t>
      </w:r>
      <w:r w:rsidR="009C3FD3" w:rsidRPr="00030736">
        <w:t>may be cognitive taking current radio load, radio condition of the UE(s) and traffic mix into account.</w:t>
      </w:r>
    </w:p>
    <w:p w14:paraId="0E3D27A7" w14:textId="77777777" w:rsidR="002B0B20" w:rsidRDefault="002B0B20" w:rsidP="00ED5083">
      <w:pPr>
        <w:keepLines/>
        <w:spacing w:after="160" w:line="259" w:lineRule="auto"/>
        <w:ind w:left="45"/>
      </w:pPr>
    </w:p>
    <w:p w14:paraId="0E3D27A8" w14:textId="47BB1C1C" w:rsidR="00ED5083" w:rsidRDefault="00560792" w:rsidP="00ED5083">
      <w:pPr>
        <w:pStyle w:val="ListParagraph"/>
        <w:keepLines/>
        <w:overflowPunct/>
        <w:autoSpaceDE/>
        <w:autoSpaceDN/>
        <w:adjustRightInd/>
        <w:spacing w:after="160" w:line="259" w:lineRule="auto"/>
        <w:ind w:left="45"/>
        <w:jc w:val="center"/>
        <w:textAlignment w:val="auto"/>
      </w:pPr>
      <w:r>
        <w:object w:dxaOrig="7728" w:dyaOrig="2625" w14:anchorId="4CDAB0B3">
          <v:shape id="_x0000_i1027" type="#_x0000_t75" style="width:353.9pt;height:120.25pt" o:ole="">
            <v:imagedata r:id="rId14" o:title=""/>
          </v:shape>
          <o:OLEObject Type="Embed" ProgID="Visio.Drawing.11" ShapeID="_x0000_i1027" DrawAspect="Content" ObjectID="_1532527766" r:id="rId15"/>
        </w:object>
      </w:r>
    </w:p>
    <w:p w14:paraId="0E3D27A9" w14:textId="77777777" w:rsidR="00ED5083" w:rsidRDefault="00ED5083" w:rsidP="00ED5083">
      <w:pPr>
        <w:pStyle w:val="ListParagraph"/>
        <w:keepLines/>
        <w:overflowPunct/>
        <w:autoSpaceDE/>
        <w:autoSpaceDN/>
        <w:adjustRightInd/>
        <w:spacing w:after="160" w:line="259" w:lineRule="auto"/>
        <w:ind w:left="45"/>
        <w:jc w:val="center"/>
        <w:textAlignment w:val="auto"/>
      </w:pPr>
    </w:p>
    <w:p w14:paraId="0E3D27AA" w14:textId="77777777" w:rsidR="00523D54" w:rsidRDefault="00ED5083" w:rsidP="00A22694">
      <w:pPr>
        <w:pStyle w:val="ListParagraph"/>
        <w:keepLines/>
        <w:overflowPunct/>
        <w:autoSpaceDE/>
        <w:autoSpaceDN/>
        <w:adjustRightInd/>
        <w:spacing w:after="160" w:line="259" w:lineRule="auto"/>
        <w:ind w:left="45"/>
        <w:jc w:val="center"/>
        <w:textAlignment w:val="auto"/>
        <w:rPr>
          <w:rFonts w:ascii="Arial" w:hAnsi="Arial" w:cs="Arial"/>
          <w:b/>
        </w:rPr>
      </w:pPr>
      <w:r>
        <w:rPr>
          <w:rFonts w:ascii="Arial" w:hAnsi="Arial" w:cs="Arial"/>
          <w:b/>
        </w:rPr>
        <w:t xml:space="preserve">Figure </w:t>
      </w:r>
      <w:r w:rsidR="00F80CC4">
        <w:rPr>
          <w:rFonts w:ascii="Arial" w:hAnsi="Arial" w:cs="Arial"/>
          <w:b/>
        </w:rPr>
        <w:t>3</w:t>
      </w:r>
      <w:r>
        <w:rPr>
          <w:rFonts w:ascii="Arial" w:hAnsi="Arial" w:cs="Arial"/>
          <w:b/>
        </w:rPr>
        <w:t>. DRB management overview</w:t>
      </w:r>
    </w:p>
    <w:p w14:paraId="0E3D27AB" w14:textId="77777777" w:rsidR="00030736" w:rsidRDefault="00030736" w:rsidP="00030736">
      <w:pPr>
        <w:pStyle w:val="ListParagraph"/>
        <w:keepLines/>
        <w:overflowPunct/>
        <w:autoSpaceDE/>
        <w:autoSpaceDN/>
        <w:adjustRightInd/>
        <w:spacing w:after="160" w:line="259" w:lineRule="auto"/>
        <w:ind w:left="45"/>
        <w:textAlignment w:val="auto"/>
        <w:rPr>
          <w:rFonts w:ascii="Arial" w:hAnsi="Arial" w:cs="Arial"/>
          <w:b/>
        </w:rPr>
      </w:pPr>
    </w:p>
    <w:p w14:paraId="0E3D27AE" w14:textId="29D87D06" w:rsidR="00B347DA" w:rsidRPr="008B726E" w:rsidRDefault="00B347DA" w:rsidP="00FC5E1D">
      <w:pPr>
        <w:pStyle w:val="B1"/>
        <w:ind w:left="45" w:firstLine="0"/>
      </w:pPr>
      <w:r w:rsidRPr="00F80CC4">
        <w:t>The QoS policy may include transport level rules  (explicit QoS targets)</w:t>
      </w:r>
      <w:r w:rsidRPr="00F80CC4">
        <w:rPr>
          <w:rFonts w:hint="eastAsia"/>
          <w:lang w:eastAsia="zh-CN"/>
        </w:rPr>
        <w:t xml:space="preserve"> </w:t>
      </w:r>
      <w:r w:rsidRPr="00F80CC4">
        <w:t xml:space="preserve">associating a service data flow (e.g. IP flows in case of PDU sessions carrying IP traffic) with a set of transport level parameters (priority, delay, </w:t>
      </w:r>
      <w:r w:rsidRPr="00F80CC4">
        <w:rPr>
          <w:lang w:eastAsia="zh-CN"/>
        </w:rPr>
        <w:t xml:space="preserve"> jitter, packet loss, etc.</w:t>
      </w:r>
      <w:r w:rsidRPr="00F80CC4">
        <w:t xml:space="preserve">) </w:t>
      </w:r>
      <w:r w:rsidR="00F66E54" w:rsidRPr="00F80CC4">
        <w:t xml:space="preserve">but also more advanced rules </w:t>
      </w:r>
      <w:r w:rsidRPr="00F80CC4">
        <w:t xml:space="preserve">containing higher level (“Quality of Experience” related) QoS parameters: “Intent level” QoS rules. </w:t>
      </w:r>
    </w:p>
    <w:p w14:paraId="0E3D27AF" w14:textId="77777777" w:rsidR="00523D54" w:rsidRDefault="002B0B20" w:rsidP="002B0B20">
      <w:pPr>
        <w:pStyle w:val="Heading2"/>
      </w:pPr>
      <w:r>
        <w:lastRenderedPageBreak/>
        <w:t>2.2</w:t>
      </w:r>
      <w:r w:rsidR="00523D54">
        <w:tab/>
        <w:t xml:space="preserve">RAN QoS </w:t>
      </w:r>
      <w:r>
        <w:t>architecture</w:t>
      </w:r>
    </w:p>
    <w:p w14:paraId="3B86CF30" w14:textId="3DC73549" w:rsidR="005C6F8A" w:rsidRDefault="005C6F8A" w:rsidP="00560792">
      <w:pPr>
        <w:pStyle w:val="Heading3"/>
      </w:pPr>
      <w:r>
        <w:t>2.2.1</w:t>
      </w:r>
      <w:r>
        <w:tab/>
        <w:t>Downlink</w:t>
      </w:r>
    </w:p>
    <w:p w14:paraId="0E3D27B0" w14:textId="0C497CCD" w:rsidR="00523D54" w:rsidRDefault="00F80CC4" w:rsidP="00523D54">
      <w:r>
        <w:t>Figure 4</w:t>
      </w:r>
      <w:r w:rsidR="00523D54">
        <w:t xml:space="preserve"> present a </w:t>
      </w:r>
      <w:r>
        <w:t>high level</w:t>
      </w:r>
      <w:r w:rsidR="00523D54">
        <w:t xml:space="preserve"> QoS architecture reflecting the NR connection model above and basing on the contex</w:t>
      </w:r>
      <w:r w:rsidR="00E44905">
        <w:t>t aware QoS framework introduced</w:t>
      </w:r>
      <w:r w:rsidR="00523D54">
        <w:t xml:space="preserve"> in the [2] as a solution 2.3.</w:t>
      </w:r>
    </w:p>
    <w:p w14:paraId="0E3D27B1" w14:textId="3E2EADC0" w:rsidR="00523D54" w:rsidRDefault="00560792" w:rsidP="00523D54">
      <w:pPr>
        <w:jc w:val="center"/>
        <w:rPr>
          <w:b/>
        </w:rPr>
      </w:pPr>
      <w:r>
        <w:object w:dxaOrig="2909" w:dyaOrig="4525" w14:anchorId="291FA5F7">
          <v:shape id="_x0000_i1028" type="#_x0000_t75" style="width:145.35pt;height:226.2pt" o:ole="">
            <v:imagedata r:id="rId16" o:title=""/>
          </v:shape>
          <o:OLEObject Type="Embed" ProgID="Visio.Drawing.11" ShapeID="_x0000_i1028" DrawAspect="Content" ObjectID="_1532527767" r:id="rId17"/>
        </w:object>
      </w:r>
    </w:p>
    <w:p w14:paraId="0E3D27B2" w14:textId="77777777" w:rsidR="00523D54" w:rsidRPr="00523D54" w:rsidRDefault="00F80CC4" w:rsidP="00523D54">
      <w:pPr>
        <w:jc w:val="center"/>
        <w:rPr>
          <w:rFonts w:ascii="Arial" w:hAnsi="Arial" w:cs="Arial"/>
          <w:b/>
        </w:rPr>
      </w:pPr>
      <w:r>
        <w:rPr>
          <w:rFonts w:ascii="Arial" w:hAnsi="Arial" w:cs="Arial"/>
          <w:b/>
        </w:rPr>
        <w:t>Figure 4</w:t>
      </w:r>
      <w:r w:rsidR="00523D54" w:rsidRPr="00523D54">
        <w:rPr>
          <w:rFonts w:ascii="Arial" w:hAnsi="Arial" w:cs="Arial"/>
          <w:b/>
        </w:rPr>
        <w:t>. NR QoS architecture Down Link.</w:t>
      </w:r>
    </w:p>
    <w:p w14:paraId="0E3D27B3" w14:textId="77777777" w:rsidR="00523D54" w:rsidRDefault="00523D54" w:rsidP="00523D54">
      <w:r>
        <w:t xml:space="preserve">The NG-RAN receives PDUs </w:t>
      </w:r>
      <w:r w:rsidR="00D432E3">
        <w:t xml:space="preserve">with FII (Flow Identification Indicator) </w:t>
      </w:r>
      <w:r>
        <w:t>of the PDU session through NG3-U interface from the Core Network.</w:t>
      </w:r>
      <w:r w:rsidRPr="00523D54">
        <w:t xml:space="preserve"> </w:t>
      </w:r>
      <w:r w:rsidRPr="001A7278">
        <w:t>The FII marking is not meant to directly control the QoS behaviour in the RAN:</w:t>
      </w:r>
      <w:r w:rsidR="00A22694">
        <w:t xml:space="preserve"> i.e. it for example does not directly define the radio bearer of the flow. T</w:t>
      </w:r>
      <w:r w:rsidRPr="001A7278">
        <w:t>he QoS behaviour in the RAN is controlled by QoS rules that may refer to FII and that are sent by the CN CP to the CAF-RAN.</w:t>
      </w:r>
    </w:p>
    <w:p w14:paraId="0E3D27B4" w14:textId="659CB532" w:rsidR="00523D54" w:rsidRDefault="00523D54" w:rsidP="00523D54">
      <w:r>
        <w:t xml:space="preserve">As described in [2] The </w:t>
      </w:r>
      <w:r w:rsidRPr="006C4E19">
        <w:rPr>
          <w:b/>
        </w:rPr>
        <w:t xml:space="preserve">CAF-RAN </w:t>
      </w:r>
      <w:r w:rsidR="00A22694">
        <w:t xml:space="preserve">(Context </w:t>
      </w:r>
      <w:r>
        <w:t xml:space="preserve">Awareness Function – RAN) identifies the application/service by utilizing the </w:t>
      </w:r>
      <w:r w:rsidR="00A22694">
        <w:t>FII</w:t>
      </w:r>
      <w:r>
        <w:t xml:space="preserve"> provided by the core, derives </w:t>
      </w:r>
      <w:r w:rsidR="00DC557E">
        <w:t xml:space="preserve">DRB </w:t>
      </w:r>
      <w:r>
        <w:t xml:space="preserve">QoS targets from the QoS policies (which it has received from the </w:t>
      </w:r>
      <w:r w:rsidR="00F46D35">
        <w:t xml:space="preserve">CN-CP) for the </w:t>
      </w:r>
      <w:r w:rsidR="00931D4F">
        <w:t xml:space="preserve">service data </w:t>
      </w:r>
      <w:r w:rsidR="00F46D35">
        <w:t xml:space="preserve">flows, </w:t>
      </w:r>
      <w:r>
        <w:t xml:space="preserve"> </w:t>
      </w:r>
      <w:r w:rsidR="00116D30">
        <w:t xml:space="preserve">possibly </w:t>
      </w:r>
      <w:r>
        <w:t xml:space="preserve">taking into account traffic mix, RAN status and radio resource availability. CAF-RAN operates in conjunction with the RRM and influences to the </w:t>
      </w:r>
      <w:r w:rsidR="00AE0643">
        <w:t>DRB</w:t>
      </w:r>
      <w:r>
        <w:t xml:space="preserve"> management decisions such as </w:t>
      </w:r>
      <w:r w:rsidR="00AE0643">
        <w:t>DRB</w:t>
      </w:r>
      <w:r>
        <w:t xml:space="preserve"> establishment, releasement and modification and CAF-RAN is also able to define QoS parameters for the DRBs. </w:t>
      </w:r>
    </w:p>
    <w:p w14:paraId="0E3D27B5" w14:textId="7C963CBD" w:rsidR="00523D54" w:rsidRDefault="00931D4F" w:rsidP="00523D54">
      <w:r>
        <w:t>DRB</w:t>
      </w:r>
      <w:r w:rsidR="00523D54">
        <w:t xml:space="preserve"> </w:t>
      </w:r>
      <w:r w:rsidR="00523D54" w:rsidRPr="00D274F0">
        <w:rPr>
          <w:b/>
        </w:rPr>
        <w:t>Split function</w:t>
      </w:r>
      <w:r w:rsidR="00523D54">
        <w:t xml:space="preserve"> splits the PDU flow</w:t>
      </w:r>
      <w:r w:rsidR="00116D30">
        <w:t xml:space="preserve"> from </w:t>
      </w:r>
      <w:r w:rsidR="00523D54">
        <w:t xml:space="preserve">the PDU session and directs the individual </w:t>
      </w:r>
      <w:r>
        <w:t xml:space="preserve">service data </w:t>
      </w:r>
      <w:r w:rsidR="00523D54">
        <w:t xml:space="preserve">flows to the </w:t>
      </w:r>
      <w:r w:rsidR="00A22694">
        <w:t>DRB</w:t>
      </w:r>
      <w:r w:rsidR="00523D54">
        <w:t xml:space="preserve">s that provides desired treatment. The Splitting is controlled by the CAF-RAN. </w:t>
      </w:r>
    </w:p>
    <w:p w14:paraId="0E3D27B6" w14:textId="77777777" w:rsidR="00523D54" w:rsidRDefault="00523D54" w:rsidP="00523D54">
      <w:pPr>
        <w:pStyle w:val="ListParagraph"/>
        <w:keepLines/>
        <w:overflowPunct/>
        <w:autoSpaceDE/>
        <w:autoSpaceDN/>
        <w:adjustRightInd/>
        <w:spacing w:after="160" w:line="259" w:lineRule="auto"/>
        <w:ind w:left="45"/>
        <w:textAlignment w:val="auto"/>
      </w:pPr>
      <w:r w:rsidRPr="00AD0719">
        <w:t>The</w:t>
      </w:r>
      <w:r>
        <w:rPr>
          <w:b/>
        </w:rPr>
        <w:t xml:space="preserve"> DRBs</w:t>
      </w:r>
      <w:r>
        <w:t xml:space="preserve"> provides delivery services for the user PDUs with </w:t>
      </w:r>
      <w:r w:rsidR="005453D7">
        <w:t xml:space="preserve">a </w:t>
      </w:r>
      <w:r>
        <w:t xml:space="preserve">QoS treatment expected by the service. At least one DRB (Default) need to be configured for the PDU session. The DRB contains a queuing structure from which the MAC scheduler schedules the user PDUs to the radio way. </w:t>
      </w:r>
    </w:p>
    <w:p w14:paraId="0E3D27B7" w14:textId="77777777" w:rsidR="00523D54" w:rsidRDefault="00523D54" w:rsidP="00523D54">
      <w:pPr>
        <w:pStyle w:val="ListParagraph"/>
        <w:keepLines/>
        <w:overflowPunct/>
        <w:autoSpaceDE/>
        <w:autoSpaceDN/>
        <w:adjustRightInd/>
        <w:spacing w:after="160" w:line="259" w:lineRule="auto"/>
        <w:ind w:left="45"/>
        <w:textAlignment w:val="auto"/>
        <w:rPr>
          <w:i/>
        </w:rPr>
      </w:pPr>
    </w:p>
    <w:p w14:paraId="0E3D27B8" w14:textId="77777777" w:rsidR="00523D54" w:rsidRPr="00523D54" w:rsidRDefault="00523D54" w:rsidP="00523D54">
      <w:pPr>
        <w:pStyle w:val="ListParagraph"/>
        <w:keepLines/>
        <w:overflowPunct/>
        <w:autoSpaceDE/>
        <w:autoSpaceDN/>
        <w:adjustRightInd/>
        <w:spacing w:after="160" w:line="259" w:lineRule="auto"/>
        <w:ind w:left="1136" w:hanging="852"/>
        <w:textAlignment w:val="auto"/>
      </w:pPr>
      <w:r>
        <w:t>NOTE</w:t>
      </w:r>
      <w:r w:rsidRPr="00523D54">
        <w:t xml:space="preserve">! </w:t>
      </w:r>
      <w:r>
        <w:tab/>
      </w:r>
      <w:r w:rsidRPr="00523D54">
        <w:t>The maximum number of the needed DRBs is FFS, but it can be assumed that it’s relatively small since in</w:t>
      </w:r>
      <w:r w:rsidR="005453D7">
        <w:t>tra</w:t>
      </w:r>
      <w:r w:rsidRPr="00523D54">
        <w:t xml:space="preserve">-PDU session prioritization may be performed already </w:t>
      </w:r>
      <w:r w:rsidR="005453D7">
        <w:t xml:space="preserve">on higher layers. </w:t>
      </w:r>
    </w:p>
    <w:p w14:paraId="0E3D27BA" w14:textId="77777777" w:rsidR="004E78BF" w:rsidRPr="004E78BF" w:rsidRDefault="004E78BF" w:rsidP="00BF399F">
      <w:pPr>
        <w:pStyle w:val="ListParagraph"/>
        <w:keepLines/>
        <w:overflowPunct/>
        <w:autoSpaceDE/>
        <w:autoSpaceDN/>
        <w:adjustRightInd/>
        <w:spacing w:after="160" w:line="259" w:lineRule="auto"/>
        <w:ind w:left="45"/>
        <w:jc w:val="center"/>
        <w:textAlignment w:val="auto"/>
        <w:rPr>
          <w:rFonts w:ascii="Arial" w:hAnsi="Arial" w:cs="Arial"/>
          <w:b/>
        </w:rPr>
      </w:pPr>
    </w:p>
    <w:p w14:paraId="0E3D27BB" w14:textId="1878FA3F" w:rsidR="00523D54" w:rsidRPr="00523D54" w:rsidRDefault="005C6F8A" w:rsidP="004E78BF">
      <w:pPr>
        <w:pStyle w:val="ListParagraph"/>
        <w:keepLines/>
        <w:overflowPunct/>
        <w:autoSpaceDE/>
        <w:autoSpaceDN/>
        <w:adjustRightInd/>
        <w:spacing w:after="160" w:line="259" w:lineRule="auto"/>
        <w:ind w:left="45"/>
        <w:textAlignment w:val="auto"/>
      </w:pPr>
      <w:r>
        <w:rPr>
          <w:b/>
        </w:rPr>
        <w:t xml:space="preserve">The radio protocols </w:t>
      </w:r>
      <w:r w:rsidR="00523D54">
        <w:t xml:space="preserve">enforces the </w:t>
      </w:r>
      <w:r w:rsidR="00BF399F">
        <w:t>DRB specific</w:t>
      </w:r>
      <w:r w:rsidR="00523D54">
        <w:t xml:space="preserve"> QoS with the </w:t>
      </w:r>
      <w:r w:rsidR="00BF399F">
        <w:t>DRB</w:t>
      </w:r>
      <w:r w:rsidR="00523D54">
        <w:t xml:space="preserve"> specific</w:t>
      </w:r>
      <w:r w:rsidR="00BF399F">
        <w:t xml:space="preserve"> scheduling</w:t>
      </w:r>
      <w:r w:rsidR="00523D54">
        <w:t xml:space="preserve"> parameters. </w:t>
      </w:r>
    </w:p>
    <w:p w14:paraId="0E3D27BC" w14:textId="7424FFE0" w:rsidR="00523D54" w:rsidRDefault="005C6F8A" w:rsidP="005C6F8A">
      <w:pPr>
        <w:pStyle w:val="Heading3"/>
      </w:pPr>
      <w:r>
        <w:t>2.2.2</w:t>
      </w:r>
      <w:r>
        <w:tab/>
      </w:r>
      <w:r w:rsidR="005453D7">
        <w:t>Up</w:t>
      </w:r>
      <w:r>
        <w:t>l</w:t>
      </w:r>
      <w:r w:rsidR="005453D7">
        <w:t>ink</w:t>
      </w:r>
    </w:p>
    <w:p w14:paraId="0E3D27BD" w14:textId="77777777" w:rsidR="00435532" w:rsidRDefault="00F80CC4" w:rsidP="00782BEE">
      <w:r>
        <w:t>Figure 5</w:t>
      </w:r>
      <w:r w:rsidR="00782BEE">
        <w:t xml:space="preserve"> Illustrates the UE side architecture for the UP Link in the case of UL transmission. Despite the direction of the communication i.e. whether the server or client is on the UE side the applications are detecte</w:t>
      </w:r>
      <w:r w:rsidR="00435532">
        <w:t>d on the network side</w:t>
      </w:r>
      <w:r w:rsidR="00782BEE">
        <w:t xml:space="preserve">. </w:t>
      </w:r>
    </w:p>
    <w:p w14:paraId="0E3D27BE" w14:textId="77777777" w:rsidR="005453D7" w:rsidRDefault="005453D7" w:rsidP="00782BEE"/>
    <w:p w14:paraId="0E3D27BF" w14:textId="3EC05208" w:rsidR="005453D7" w:rsidRDefault="00560792" w:rsidP="005453D7">
      <w:pPr>
        <w:jc w:val="center"/>
      </w:pPr>
      <w:r>
        <w:object w:dxaOrig="4326" w:dyaOrig="3745" w14:anchorId="4B5609BC">
          <v:shape id="_x0000_i1029" type="#_x0000_t75" style="width:3in;height:187.45pt" o:ole="">
            <v:imagedata r:id="rId18" o:title=""/>
          </v:shape>
          <o:OLEObject Type="Embed" ProgID="Visio.Drawing.11" ShapeID="_x0000_i1029" DrawAspect="Content" ObjectID="_1532527768" r:id="rId19"/>
        </w:object>
      </w:r>
    </w:p>
    <w:p w14:paraId="0E3D27C0" w14:textId="0BE7DE04" w:rsidR="005453D7" w:rsidRPr="005453D7" w:rsidRDefault="00F80CC4" w:rsidP="005453D7">
      <w:pPr>
        <w:keepLines/>
        <w:jc w:val="center"/>
        <w:rPr>
          <w:rFonts w:ascii="Arial" w:hAnsi="Arial" w:cs="Arial"/>
          <w:b/>
        </w:rPr>
      </w:pPr>
      <w:r>
        <w:rPr>
          <w:rFonts w:ascii="Arial" w:hAnsi="Arial" w:cs="Arial"/>
          <w:b/>
          <w:noProof/>
          <w:lang w:val="en-US"/>
        </w:rPr>
        <w:t>Figure 5</w:t>
      </w:r>
      <w:r w:rsidR="005453D7" w:rsidRPr="004E78BF">
        <w:rPr>
          <w:rFonts w:ascii="Arial" w:hAnsi="Arial" w:cs="Arial"/>
          <w:b/>
          <w:noProof/>
          <w:lang w:val="en-US"/>
        </w:rPr>
        <w:t xml:space="preserve">. NR QoS architecture in </w:t>
      </w:r>
      <w:r w:rsidR="00560792">
        <w:rPr>
          <w:rFonts w:ascii="Arial" w:hAnsi="Arial" w:cs="Arial"/>
          <w:b/>
          <w:noProof/>
          <w:lang w:val="en-US"/>
        </w:rPr>
        <w:t>UL</w:t>
      </w:r>
      <w:r w:rsidR="005453D7" w:rsidRPr="004E78BF">
        <w:rPr>
          <w:rFonts w:ascii="Arial" w:hAnsi="Arial" w:cs="Arial"/>
          <w:b/>
          <w:noProof/>
          <w:lang w:val="en-US"/>
        </w:rPr>
        <w:t>.</w:t>
      </w:r>
    </w:p>
    <w:p w14:paraId="0E3D27C1" w14:textId="4A792F08" w:rsidR="00C669AD" w:rsidRDefault="00782BEE" w:rsidP="00B853AC">
      <w:r>
        <w:t xml:space="preserve">Similar to DL direction the </w:t>
      </w:r>
      <w:r w:rsidR="00116D30">
        <w:t>RAN (</w:t>
      </w:r>
      <w:r w:rsidR="000D1EF4">
        <w:t>CAF</w:t>
      </w:r>
      <w:r w:rsidR="001B4A99">
        <w:t>-</w:t>
      </w:r>
      <w:r>
        <w:t>RAN</w:t>
      </w:r>
      <w:r w:rsidR="00116D30">
        <w:t>)</w:t>
      </w:r>
      <w:r>
        <w:t xml:space="preserve"> is in charge of defining splitting rules for </w:t>
      </w:r>
      <w:r w:rsidR="00AF7E96">
        <w:t>PDU session</w:t>
      </w:r>
      <w:r>
        <w:t>. In the UL case the CAF-RAN and the split function resides on the opposite sides of the radio link</w:t>
      </w:r>
      <w:r w:rsidR="001F7F81">
        <w:t xml:space="preserve"> necessitating</w:t>
      </w:r>
      <w:r>
        <w:t xml:space="preserve"> o</w:t>
      </w:r>
      <w:r w:rsidR="001F7F81">
        <w:t xml:space="preserve">ver the air </w:t>
      </w:r>
      <w:r w:rsidR="001F7F81" w:rsidRPr="001A71CD">
        <w:t>signalling</w:t>
      </w:r>
      <w:r w:rsidRPr="001A71CD">
        <w:t xml:space="preserve"> </w:t>
      </w:r>
      <w:r w:rsidR="001A71CD" w:rsidRPr="001A71CD">
        <w:t xml:space="preserve">for splitting rule configuration. </w:t>
      </w:r>
      <w:r w:rsidR="00C669AD">
        <w:t>The splitting rules can be delivered to the UE either</w:t>
      </w:r>
      <w:r w:rsidR="001A71CD">
        <w:t>:</w:t>
      </w:r>
      <w:r w:rsidR="00C669AD">
        <w:t xml:space="preserve"> </w:t>
      </w:r>
    </w:p>
    <w:p w14:paraId="0E3D27C2" w14:textId="260E2D16" w:rsidR="00B853AC" w:rsidRDefault="0096254F" w:rsidP="0096254F">
      <w:pPr>
        <w:pStyle w:val="B1"/>
      </w:pPr>
      <w:r>
        <w:t>-</w:t>
      </w:r>
      <w:r>
        <w:tab/>
      </w:r>
      <w:r w:rsidR="00C6573C">
        <w:t>By</w:t>
      </w:r>
      <w:r w:rsidR="001A71CD">
        <w:t xml:space="preserve"> </w:t>
      </w:r>
      <w:r w:rsidR="00C669AD">
        <w:t xml:space="preserve">using </w:t>
      </w:r>
      <w:r w:rsidR="007A2A1F">
        <w:t xml:space="preserve">AS </w:t>
      </w:r>
      <w:r w:rsidR="00C669AD">
        <w:t xml:space="preserve">C-plane signalling </w:t>
      </w:r>
      <w:r w:rsidR="007A2A1F">
        <w:t xml:space="preserve">for example </w:t>
      </w:r>
      <w:r w:rsidR="00C669AD">
        <w:t>upon a P</w:t>
      </w:r>
      <w:r>
        <w:t>D</w:t>
      </w:r>
      <w:r w:rsidR="00C669AD">
        <w:t>U session procedure or DRB modification procedure</w:t>
      </w:r>
      <w:r>
        <w:t>;</w:t>
      </w:r>
      <w:r w:rsidR="00C669AD">
        <w:t xml:space="preserve"> or </w:t>
      </w:r>
    </w:p>
    <w:p w14:paraId="0E3D27C3" w14:textId="4C4C9D0A" w:rsidR="00B853AC" w:rsidRDefault="0096254F" w:rsidP="0096254F">
      <w:pPr>
        <w:pStyle w:val="B1"/>
      </w:pPr>
      <w:r>
        <w:t>-</w:t>
      </w:r>
      <w:r>
        <w:tab/>
      </w:r>
      <w:r w:rsidR="00C6573C">
        <w:t>By</w:t>
      </w:r>
      <w:r w:rsidR="00C669AD">
        <w:t xml:space="preserve"> </w:t>
      </w:r>
      <w:r w:rsidR="007A2A1F">
        <w:t>a</w:t>
      </w:r>
      <w:r w:rsidR="00116D30">
        <w:t>ctivating</w:t>
      </w:r>
      <w:r w:rsidR="00C669AD">
        <w:t xml:space="preserve"> reflective QoS</w:t>
      </w:r>
      <w:r w:rsidR="007A2A1F">
        <w:t xml:space="preserve"> procedure</w:t>
      </w:r>
      <w:r w:rsidR="00AF1FA4">
        <w:t xml:space="preserve"> in the UE side as in [6</w:t>
      </w:r>
      <w:r w:rsidR="00C669AD">
        <w:t>].</w:t>
      </w:r>
      <w:r w:rsidR="00116D30">
        <w:t xml:space="preserve"> </w:t>
      </w:r>
    </w:p>
    <w:p w14:paraId="6E7D4A33" w14:textId="3798621D" w:rsidR="000C0A0B" w:rsidRDefault="000C0A0B" w:rsidP="000C0A0B">
      <w:pPr>
        <w:ind w:left="360"/>
      </w:pPr>
      <w:r>
        <w:t xml:space="preserve">NOTE! </w:t>
      </w:r>
      <w:r>
        <w:tab/>
        <w:t>SA2#116 agreed on “Support on reflective Qo</w:t>
      </w:r>
      <w:r w:rsidR="0056271C">
        <w:t>S over RAN under the control of</w:t>
      </w:r>
      <w:r>
        <w:t xml:space="preserve"> the network</w:t>
      </w:r>
    </w:p>
    <w:p w14:paraId="0E3D27C4" w14:textId="08E45D0B" w:rsidR="00435532" w:rsidRDefault="00435532" w:rsidP="001A71CD">
      <w:pPr>
        <w:pStyle w:val="NO"/>
        <w:ind w:left="0" w:firstLine="0"/>
      </w:pPr>
      <w:r w:rsidRPr="001A71CD">
        <w:t>Reflective QoS allows to cope with OTT applications that make a heav</w:t>
      </w:r>
      <w:r w:rsidR="001A71CD">
        <w:t xml:space="preserve">y usage of short lived </w:t>
      </w:r>
      <w:r w:rsidR="00E6277A">
        <w:t xml:space="preserve">service data </w:t>
      </w:r>
      <w:r w:rsidR="001A71CD">
        <w:t xml:space="preserve">flows, which would require extensive signalling if splitting rules would be configured over C-plane. </w:t>
      </w:r>
    </w:p>
    <w:p w14:paraId="0E3D27C5" w14:textId="77777777" w:rsidR="00435532" w:rsidRPr="006B572D" w:rsidRDefault="001A71CD" w:rsidP="001A71CD">
      <w:pPr>
        <w:pStyle w:val="NO"/>
        <w:ind w:left="0" w:firstLine="0"/>
        <w:rPr>
          <w:color w:val="FF0000"/>
        </w:rPr>
      </w:pPr>
      <w:r>
        <w:t>C-plane configuration is however needed for the default rules or if some specific splitting configuration is needed like for example asymmetric QoS configuration for UL- and DL-</w:t>
      </w:r>
      <w:r w:rsidR="004529BF">
        <w:t>traffic</w:t>
      </w:r>
      <w:r>
        <w:t xml:space="preserve"> of the </w:t>
      </w:r>
      <w:r w:rsidR="004529BF">
        <w:t xml:space="preserve">specific service data </w:t>
      </w:r>
      <w:r>
        <w:t xml:space="preserve">flow.  </w:t>
      </w:r>
    </w:p>
    <w:p w14:paraId="0E3D27C6" w14:textId="6A629F90" w:rsidR="00782BEE" w:rsidRDefault="00782BEE" w:rsidP="00782BEE">
      <w:r>
        <w:t xml:space="preserve">It is proposed in the </w:t>
      </w:r>
      <w:r w:rsidR="00AF1FA4">
        <w:t xml:space="preserve">[5] </w:t>
      </w:r>
      <w:r>
        <w:t>that the similar to LTE the UL grant from the radio scheduler is UE specific and that is also assumed in this contribution.</w:t>
      </w:r>
      <w:r w:rsidR="001E0C4D">
        <w:t xml:space="preserve"> </w:t>
      </w:r>
      <w:r>
        <w:t xml:space="preserve"> Due to only UE specific UL grants UE need to host the QoS aware multiplexing function, which multiplexes user PDUs from the </w:t>
      </w:r>
      <w:r w:rsidR="00AE0643">
        <w:t>DRB</w:t>
      </w:r>
      <w:r>
        <w:t xml:space="preserve"> specific queues to the radio. The </w:t>
      </w:r>
      <w:r w:rsidR="00AE0643">
        <w:t>DRB</w:t>
      </w:r>
      <w:r>
        <w:t xml:space="preserve"> multiplexing parameters (parameters for prioritization algorithm) are signalled to the MUX function within the </w:t>
      </w:r>
      <w:r w:rsidR="00AE0643">
        <w:t>DRB</w:t>
      </w:r>
      <w:r>
        <w:t xml:space="preserve">s establishment process. </w:t>
      </w:r>
    </w:p>
    <w:p w14:paraId="0E3D27C7" w14:textId="111F421B" w:rsidR="000F5630" w:rsidRDefault="000F5630" w:rsidP="000F5630">
      <w:pPr>
        <w:pStyle w:val="Heading2"/>
      </w:pPr>
      <w:r>
        <w:t>2.3</w:t>
      </w:r>
      <w:r w:rsidR="0096254F">
        <w:tab/>
      </w:r>
      <w:r>
        <w:t>DRB establishment/modification</w:t>
      </w:r>
    </w:p>
    <w:p w14:paraId="0E3D27C9" w14:textId="3BD21D61" w:rsidR="00121F47" w:rsidRDefault="00C67EE5" w:rsidP="00C67EE5">
      <w:pPr>
        <w:pStyle w:val="ListParagraph"/>
        <w:keepLines/>
        <w:overflowPunct/>
        <w:autoSpaceDE/>
        <w:autoSpaceDN/>
        <w:adjustRightInd/>
        <w:spacing w:after="160" w:line="259" w:lineRule="auto"/>
        <w:ind w:left="45"/>
        <w:textAlignment w:val="auto"/>
      </w:pPr>
      <w:r>
        <w:t xml:space="preserve">The RAN is able to autonomously to manage DRBs due to fact that it (CAF-RAN) is aware of the QoE/QoS policies and the </w:t>
      </w:r>
      <w:r w:rsidR="004529BF">
        <w:t xml:space="preserve">nature of the </w:t>
      </w:r>
      <w:r w:rsidR="00AF7E96">
        <w:t xml:space="preserve">service data </w:t>
      </w:r>
      <w:r>
        <w:t xml:space="preserve">flows, however different principles </w:t>
      </w:r>
      <w:r w:rsidR="003D1FC6">
        <w:t>in DRBs management can be taken</w:t>
      </w:r>
      <w:r>
        <w:t xml:space="preserve">: </w:t>
      </w:r>
    </w:p>
    <w:p w14:paraId="0E3D27CA" w14:textId="55EF5C99" w:rsidR="00C67EE5" w:rsidRDefault="00913810" w:rsidP="00913810">
      <w:pPr>
        <w:pStyle w:val="B1"/>
      </w:pPr>
      <w:r>
        <w:rPr>
          <w:b/>
        </w:rPr>
        <w:t>-</w:t>
      </w:r>
      <w:r>
        <w:rPr>
          <w:b/>
        </w:rPr>
        <w:tab/>
      </w:r>
      <w:r w:rsidR="003D1FC6" w:rsidRPr="00C67EE5">
        <w:rPr>
          <w:b/>
        </w:rPr>
        <w:t>Pro-active DRB configuration</w:t>
      </w:r>
      <w:r w:rsidR="003D1FC6">
        <w:rPr>
          <w:b/>
        </w:rPr>
        <w:t xml:space="preserve">: </w:t>
      </w:r>
      <w:r w:rsidRPr="00913810">
        <w:t>s</w:t>
      </w:r>
      <w:r w:rsidR="00C67EE5">
        <w:t>et of DRBs may be pre-configured upon the PDU session establishment</w:t>
      </w:r>
      <w:r w:rsidR="003D1FC6">
        <w:t>. Pre- established DRBs may or may not be configured with valid UL filter.</w:t>
      </w:r>
      <w:r w:rsidR="00C67EE5">
        <w:t xml:space="preserve"> </w:t>
      </w:r>
      <w:r w:rsidR="003D1FC6">
        <w:t xml:space="preserve">Filters may be configured later with C-plane procedure (DRB modification) or by using reflective QoS. </w:t>
      </w:r>
    </w:p>
    <w:p w14:paraId="0E3D27CB" w14:textId="1C225528" w:rsidR="00D75491" w:rsidRPr="002F12EF" w:rsidRDefault="00913810" w:rsidP="00913810">
      <w:pPr>
        <w:pStyle w:val="B1"/>
      </w:pPr>
      <w:r>
        <w:rPr>
          <w:b/>
        </w:rPr>
        <w:t>-</w:t>
      </w:r>
      <w:r>
        <w:rPr>
          <w:b/>
        </w:rPr>
        <w:tab/>
      </w:r>
      <w:r w:rsidR="00121F47" w:rsidRPr="00C67EE5">
        <w:rPr>
          <w:b/>
        </w:rPr>
        <w:t>Reactive DRB configuration</w:t>
      </w:r>
      <w:r w:rsidR="00121F47">
        <w:rPr>
          <w:b/>
        </w:rPr>
        <w:t xml:space="preserve">: </w:t>
      </w:r>
      <w:r>
        <w:t>o</w:t>
      </w:r>
      <w:r w:rsidR="00C67EE5">
        <w:t xml:space="preserve">nly single (default) </w:t>
      </w:r>
      <w:r w:rsidR="00DE20CD">
        <w:t>DRB</w:t>
      </w:r>
      <w:r w:rsidR="00C67EE5">
        <w:t xml:space="preserve"> is established as a part of the PDU session establishment</w:t>
      </w:r>
      <w:r w:rsidR="002F12EF">
        <w:t xml:space="preserve"> procedure. Additional DRB</w:t>
      </w:r>
      <w:r w:rsidR="00C67EE5">
        <w:t>s may be established on demand basis</w:t>
      </w:r>
      <w:r w:rsidR="004529BF">
        <w:t xml:space="preserve">. </w:t>
      </w:r>
    </w:p>
    <w:p w14:paraId="0E3D27CC" w14:textId="77777777" w:rsidR="002F12EF" w:rsidRDefault="00016D3B" w:rsidP="002F12EF">
      <w:pPr>
        <w:keepLines/>
        <w:spacing w:after="160" w:line="259" w:lineRule="auto"/>
      </w:pPr>
      <w:r>
        <w:t xml:space="preserve">Figure </w:t>
      </w:r>
      <w:r w:rsidR="00F80CC4">
        <w:t>6</w:t>
      </w:r>
      <w:r>
        <w:t xml:space="preserve"> illustrates a signalling flow example how pro-active DRB establishment may go. </w:t>
      </w:r>
    </w:p>
    <w:p w14:paraId="0E3D27CE" w14:textId="409E8100" w:rsidR="00016D3B" w:rsidRDefault="00016D3B" w:rsidP="002F12EF">
      <w:pPr>
        <w:keepLines/>
        <w:spacing w:after="160" w:line="259" w:lineRule="auto"/>
      </w:pPr>
      <w:r>
        <w:tab/>
        <w:t xml:space="preserve">NOTE: It’s up to RAN3 and SA2 to define </w:t>
      </w:r>
      <w:r w:rsidR="00FC5E1D">
        <w:t>the end to end PDU session establishment signalling</w:t>
      </w:r>
      <w:r>
        <w:t>.</w:t>
      </w:r>
    </w:p>
    <w:p w14:paraId="0E3D27CF" w14:textId="77777777" w:rsidR="002F12EF" w:rsidRDefault="002F12EF" w:rsidP="002F12EF">
      <w:pPr>
        <w:keepLines/>
        <w:spacing w:after="160" w:line="259" w:lineRule="auto"/>
      </w:pPr>
    </w:p>
    <w:p w14:paraId="0E3D27D0" w14:textId="28244713" w:rsidR="00016D3B" w:rsidRDefault="00560792" w:rsidP="00016D3B">
      <w:pPr>
        <w:jc w:val="center"/>
      </w:pPr>
      <w:r>
        <w:object w:dxaOrig="8011" w:dyaOrig="5177" w14:anchorId="5608E9B1">
          <v:shape id="_x0000_i1030" type="#_x0000_t75" style="width:329.45pt;height:212.6pt" o:ole="">
            <v:imagedata r:id="rId20" o:title=""/>
          </v:shape>
          <o:OLEObject Type="Embed" ProgID="Visio.Drawing.11" ShapeID="_x0000_i1030" DrawAspect="Content" ObjectID="_1532527769" r:id="rId21"/>
        </w:object>
      </w:r>
    </w:p>
    <w:p w14:paraId="0E3D27D1" w14:textId="77777777" w:rsidR="00675D40" w:rsidRDefault="00F80CC4" w:rsidP="00675D40">
      <w:pPr>
        <w:jc w:val="center"/>
        <w:rPr>
          <w:rFonts w:ascii="Arial" w:hAnsi="Arial" w:cs="Arial"/>
          <w:b/>
        </w:rPr>
      </w:pPr>
      <w:r>
        <w:rPr>
          <w:rFonts w:ascii="Arial" w:hAnsi="Arial" w:cs="Arial"/>
          <w:b/>
        </w:rPr>
        <w:t xml:space="preserve">Figure 6. </w:t>
      </w:r>
      <w:r w:rsidR="00675D40">
        <w:rPr>
          <w:rFonts w:ascii="Arial" w:hAnsi="Arial" w:cs="Arial"/>
          <w:b/>
        </w:rPr>
        <w:t>Pro-active DRB establishment</w:t>
      </w:r>
    </w:p>
    <w:p w14:paraId="0E3D27D2" w14:textId="77777777" w:rsidR="00016D3B" w:rsidRDefault="00016D3B" w:rsidP="00016D3B">
      <w:pPr>
        <w:ind w:left="410"/>
      </w:pPr>
      <w:r>
        <w:t xml:space="preserve">The RAN receives QoS policies from the Core network in step 3 and establishes </w:t>
      </w:r>
      <w:r w:rsidR="00B00428">
        <w:t xml:space="preserve">DRBs based on the received policies in steps 4 and 5. </w:t>
      </w:r>
    </w:p>
    <w:p w14:paraId="0E3D27D3" w14:textId="77777777" w:rsidR="00B00428" w:rsidRPr="00016D3B" w:rsidRDefault="00B00428" w:rsidP="00016D3B">
      <w:pPr>
        <w:ind w:left="410"/>
      </w:pPr>
      <w:r>
        <w:t xml:space="preserve">Figure </w:t>
      </w:r>
      <w:r w:rsidR="00F80CC4">
        <w:t>7</w:t>
      </w:r>
      <w:r>
        <w:t xml:space="preserve">. Illustrates a signalling flow example of reactive DRB establishment. </w:t>
      </w:r>
    </w:p>
    <w:p w14:paraId="0E3D27D4" w14:textId="12212A92" w:rsidR="00675D40" w:rsidRDefault="00560792" w:rsidP="00675D40">
      <w:pPr>
        <w:jc w:val="center"/>
        <w:rPr>
          <w:rFonts w:ascii="Arial" w:hAnsi="Arial" w:cs="Arial"/>
          <w:b/>
        </w:rPr>
      </w:pPr>
      <w:r>
        <w:object w:dxaOrig="5934" w:dyaOrig="5460" w14:anchorId="7F928EDE">
          <v:shape id="_x0000_i1031" type="#_x0000_t75" style="width:254.7pt;height:234.35pt" o:ole="">
            <v:imagedata r:id="rId22" o:title=""/>
          </v:shape>
          <o:OLEObject Type="Embed" ProgID="Visio.Drawing.11" ShapeID="_x0000_i1031" DrawAspect="Content" ObjectID="_1532527770" r:id="rId23"/>
        </w:object>
      </w:r>
    </w:p>
    <w:p w14:paraId="0E3D27D5" w14:textId="77777777" w:rsidR="00675D40" w:rsidRPr="00675D40" w:rsidRDefault="00F80CC4" w:rsidP="00675D40">
      <w:pPr>
        <w:jc w:val="center"/>
        <w:rPr>
          <w:rFonts w:ascii="Arial" w:hAnsi="Arial" w:cs="Arial"/>
          <w:b/>
        </w:rPr>
      </w:pPr>
      <w:r>
        <w:rPr>
          <w:rFonts w:ascii="Arial" w:hAnsi="Arial" w:cs="Arial"/>
          <w:b/>
        </w:rPr>
        <w:t xml:space="preserve">Figure 7. </w:t>
      </w:r>
      <w:r w:rsidR="00DD63E7">
        <w:rPr>
          <w:rFonts w:ascii="Arial" w:hAnsi="Arial" w:cs="Arial"/>
          <w:b/>
        </w:rPr>
        <w:t>Reac</w:t>
      </w:r>
      <w:r w:rsidR="00675D40">
        <w:rPr>
          <w:rFonts w:ascii="Arial" w:hAnsi="Arial" w:cs="Arial"/>
          <w:b/>
        </w:rPr>
        <w:t>tive DRB establishment</w:t>
      </w:r>
      <w:r w:rsidR="003D1FC6">
        <w:rPr>
          <w:rFonts w:ascii="Arial" w:hAnsi="Arial" w:cs="Arial"/>
          <w:b/>
        </w:rPr>
        <w:t>/modification</w:t>
      </w:r>
      <w:r w:rsidR="00675D40">
        <w:rPr>
          <w:rFonts w:ascii="Arial" w:hAnsi="Arial" w:cs="Arial"/>
          <w:b/>
        </w:rPr>
        <w:t xml:space="preserve"> </w:t>
      </w:r>
    </w:p>
    <w:p w14:paraId="3AB152C2" w14:textId="7B2B0BB8" w:rsidR="00FC5E1D" w:rsidRDefault="00FC5E1D" w:rsidP="00913810">
      <w:r>
        <w:t>Initially PDUs (IP traffic in the example) are traversing through existing DRBs between the RAN and the UE.</w:t>
      </w:r>
    </w:p>
    <w:p w14:paraId="0E3D27D6" w14:textId="06BDD66D" w:rsidR="000F5630" w:rsidRDefault="00913810" w:rsidP="00913810">
      <w:pPr>
        <w:pStyle w:val="B1"/>
      </w:pPr>
      <w:r>
        <w:t>-</w:t>
      </w:r>
      <w:r>
        <w:tab/>
      </w:r>
      <w:r w:rsidR="002F12EF">
        <w:t xml:space="preserve">CAF-RAN detects </w:t>
      </w:r>
      <w:r w:rsidR="00AF7E96">
        <w:t xml:space="preserve">service data </w:t>
      </w:r>
      <w:r w:rsidR="00AD3262">
        <w:t>flow, which that requires</w:t>
      </w:r>
      <w:r w:rsidR="007C0EFE">
        <w:t xml:space="preserve"> </w:t>
      </w:r>
      <w:r w:rsidR="002F12EF">
        <w:t>treatment that current DRBs are not able to provide.</w:t>
      </w:r>
    </w:p>
    <w:p w14:paraId="0E3D27D7" w14:textId="14580A1D" w:rsidR="002F12EF" w:rsidRDefault="00913810" w:rsidP="00913810">
      <w:pPr>
        <w:pStyle w:val="B1"/>
      </w:pPr>
      <w:r>
        <w:t>-</w:t>
      </w:r>
      <w:r>
        <w:tab/>
      </w:r>
      <w:r w:rsidR="002F12EF">
        <w:t>CAF-RAN</w:t>
      </w:r>
      <w:r w:rsidR="00AD3262">
        <w:t xml:space="preserve"> decides that new DRB need to be established and defines explicit QoS </w:t>
      </w:r>
      <w:r w:rsidR="007C0EFE">
        <w:t xml:space="preserve">parameter </w:t>
      </w:r>
      <w:r w:rsidR="00AD3262">
        <w:t>for the DRB. AP side DRB configuration.</w:t>
      </w:r>
    </w:p>
    <w:p w14:paraId="0E3D27D8" w14:textId="1088BA74" w:rsidR="00AD3262" w:rsidRDefault="00913810" w:rsidP="00913810">
      <w:pPr>
        <w:pStyle w:val="B1"/>
      </w:pPr>
      <w:r>
        <w:t>-</w:t>
      </w:r>
      <w:r>
        <w:tab/>
      </w:r>
      <w:r w:rsidR="00AD3262">
        <w:t xml:space="preserve">DRB establishment RRC message is sent to the UE with necessary parameters for the UE MUX function and possible UL splitting rule in case reflective QoS in not to be used. </w:t>
      </w:r>
      <w:r w:rsidR="00FC5E1D">
        <w:t>UE configures new DRBs.</w:t>
      </w:r>
    </w:p>
    <w:p w14:paraId="0E3D27D9" w14:textId="6865A54B" w:rsidR="00AD3262" w:rsidRDefault="00913810" w:rsidP="00913810">
      <w:pPr>
        <w:pStyle w:val="B1"/>
      </w:pPr>
      <w:r>
        <w:t>-</w:t>
      </w:r>
      <w:r>
        <w:tab/>
      </w:r>
      <w:r w:rsidR="00AD3262">
        <w:t xml:space="preserve">UE sends DRB establishment completed message after configuring the UE side. </w:t>
      </w:r>
    </w:p>
    <w:p w14:paraId="3D6D9618" w14:textId="3BD7D250" w:rsidR="00FC5E1D" w:rsidRDefault="00FC5E1D" w:rsidP="00913810">
      <w:r>
        <w:t xml:space="preserve">After DRB establishment new </w:t>
      </w:r>
      <w:r w:rsidR="00AF7E96">
        <w:t xml:space="preserve">service data </w:t>
      </w:r>
      <w:r>
        <w:t xml:space="preserve">flow is traversing through new DRBs. </w:t>
      </w:r>
    </w:p>
    <w:p w14:paraId="1E830E15" w14:textId="74193B66" w:rsidR="00913810" w:rsidRDefault="00913810" w:rsidP="00913810">
      <w:pPr>
        <w:pStyle w:val="Heading1"/>
      </w:pPr>
      <w:r>
        <w:lastRenderedPageBreak/>
        <w:t>Conclusion</w:t>
      </w:r>
    </w:p>
    <w:p w14:paraId="24BFFB52" w14:textId="00A77DC0" w:rsidR="00913810" w:rsidRDefault="00913810" w:rsidP="00913810">
      <w:r>
        <w:t>This document has discussed the impacts of the QoS handling discussed in SA2 and one proposal was made.</w:t>
      </w:r>
    </w:p>
    <w:p w14:paraId="4F54BB6F" w14:textId="77777777" w:rsidR="00913810" w:rsidRPr="002C3387" w:rsidRDefault="00913810" w:rsidP="00913810">
      <w:pPr>
        <w:rPr>
          <w:b/>
        </w:rPr>
      </w:pPr>
      <w:r>
        <w:rPr>
          <w:b/>
        </w:rPr>
        <w:t xml:space="preserve">Proposal 1: RAN manages radio queues and related radio structures (radio bearers) autonomously from the core. </w:t>
      </w:r>
    </w:p>
    <w:p w14:paraId="290B9A26" w14:textId="77777777" w:rsidR="00913810" w:rsidRPr="00913810" w:rsidRDefault="00913810" w:rsidP="00913810"/>
    <w:p w14:paraId="0E3D27DB" w14:textId="77777777" w:rsidR="00CD4C7B" w:rsidRDefault="00CD4C7B" w:rsidP="00CD4C7B">
      <w:pPr>
        <w:pStyle w:val="Heading1"/>
      </w:pPr>
      <w:r w:rsidRPr="006E13D1">
        <w:t>References</w:t>
      </w:r>
    </w:p>
    <w:p w14:paraId="0DE589AB" w14:textId="6C3F89E6" w:rsidR="00061807" w:rsidRDefault="00061807" w:rsidP="00061807">
      <w:pPr>
        <w:overflowPunct w:val="0"/>
        <w:autoSpaceDE w:val="0"/>
        <w:autoSpaceDN w:val="0"/>
        <w:adjustRightInd w:val="0"/>
        <w:textAlignment w:val="baseline"/>
      </w:pPr>
      <w:r>
        <w:t>[1]</w:t>
      </w:r>
      <w:r>
        <w:tab/>
      </w:r>
      <w:r>
        <w:tab/>
        <w:t xml:space="preserve">RP-160671, </w:t>
      </w:r>
      <w:r w:rsidRPr="00071920">
        <w:rPr>
          <w:i/>
        </w:rPr>
        <w:t>Study on NR New Radio Access Technology</w:t>
      </w:r>
      <w:r>
        <w:t>, NTT DOCOMO</w:t>
      </w:r>
    </w:p>
    <w:p w14:paraId="002D2B7A" w14:textId="77777777" w:rsidR="00061807" w:rsidRDefault="00061807" w:rsidP="00061807">
      <w:pPr>
        <w:overflowPunct w:val="0"/>
        <w:autoSpaceDE w:val="0"/>
        <w:autoSpaceDN w:val="0"/>
        <w:adjustRightInd w:val="0"/>
        <w:textAlignment w:val="baseline"/>
      </w:pPr>
      <w:r>
        <w:t>[2]</w:t>
      </w:r>
      <w:r>
        <w:tab/>
      </w:r>
      <w:r>
        <w:tab/>
        <w:t xml:space="preserve">TR 23.799, </w:t>
      </w:r>
      <w:r>
        <w:rPr>
          <w:i/>
        </w:rPr>
        <w:t>Study on Architecture for Next Generation System</w:t>
      </w:r>
      <w:r>
        <w:t>, 3GPP</w:t>
      </w:r>
    </w:p>
    <w:p w14:paraId="0757BBC3" w14:textId="15E6E077" w:rsidR="00061807" w:rsidRDefault="00061807" w:rsidP="00061807">
      <w:pPr>
        <w:overflowPunct w:val="0"/>
        <w:autoSpaceDE w:val="0"/>
        <w:autoSpaceDN w:val="0"/>
        <w:adjustRightInd w:val="0"/>
        <w:textAlignment w:val="baseline"/>
      </w:pPr>
      <w:r>
        <w:t>[3]</w:t>
      </w:r>
      <w:r>
        <w:tab/>
      </w:r>
      <w:r>
        <w:tab/>
      </w:r>
      <w:r w:rsidR="00E44905">
        <w:t>R2-16xxxx_draft_report_RAN2_94_Nanjing_v0.1_doc</w:t>
      </w:r>
    </w:p>
    <w:p w14:paraId="3CBAC973" w14:textId="58315F8B" w:rsidR="00E44905" w:rsidRDefault="00E44905" w:rsidP="00E44905">
      <w:pPr>
        <w:overflowPunct w:val="0"/>
        <w:autoSpaceDE w:val="0"/>
        <w:autoSpaceDN w:val="0"/>
        <w:adjustRightInd w:val="0"/>
        <w:ind w:left="568" w:hanging="568"/>
        <w:textAlignment w:val="baseline"/>
      </w:pPr>
      <w:r>
        <w:t>[4]</w:t>
      </w:r>
      <w:r>
        <w:tab/>
        <w:t xml:space="preserve">TS 36.300, </w:t>
      </w:r>
      <w:r w:rsidRPr="00E44905">
        <w:rPr>
          <w:i/>
        </w:rPr>
        <w:t xml:space="preserve">Evolved Universal Terrestrial Radio Access (E-UTRA) and Evolved Universal Terrestrial Radio Access Network (E-UTRAN); Overall description; Stage 2, </w:t>
      </w:r>
      <w:r w:rsidRPr="00E44905">
        <w:t>3GPP</w:t>
      </w:r>
    </w:p>
    <w:p w14:paraId="6B3F739A" w14:textId="02C97E55" w:rsidR="00AF1FA4" w:rsidRDefault="00AF1FA4" w:rsidP="00E44905">
      <w:pPr>
        <w:overflowPunct w:val="0"/>
        <w:autoSpaceDE w:val="0"/>
        <w:autoSpaceDN w:val="0"/>
        <w:adjustRightInd w:val="0"/>
        <w:ind w:left="568" w:hanging="568"/>
        <w:textAlignment w:val="baseline"/>
      </w:pPr>
      <w:r>
        <w:t>[5]</w:t>
      </w:r>
      <w:r>
        <w:tab/>
      </w:r>
      <w:hyperlink r:id="rId24" w:history="1">
        <w:r w:rsidRPr="00AF1FA4">
          <w:rPr>
            <w:rStyle w:val="Hyperlink"/>
            <w:color w:val="auto"/>
            <w:u w:val="none"/>
          </w:rPr>
          <w:t>R1-165023</w:t>
        </w:r>
      </w:hyperlink>
      <w:r>
        <w:rPr>
          <w:rStyle w:val="Hyperlink"/>
        </w:rPr>
        <w:t xml:space="preserve"> </w:t>
      </w:r>
      <w:r w:rsidRPr="00AF1FA4">
        <w:rPr>
          <w:bCs/>
          <w:i/>
        </w:rPr>
        <w:t>Scheduling framework and related requirements</w:t>
      </w:r>
      <w:r>
        <w:rPr>
          <w:bCs/>
          <w:i/>
        </w:rPr>
        <w:t xml:space="preserve">, </w:t>
      </w:r>
      <w:r w:rsidRPr="00AF1FA4">
        <w:rPr>
          <w:bCs/>
        </w:rPr>
        <w:t>Nokia</w:t>
      </w:r>
    </w:p>
    <w:p w14:paraId="57032C58" w14:textId="2DF89552" w:rsidR="00E44905" w:rsidRDefault="00AF1FA4" w:rsidP="00E44905">
      <w:pPr>
        <w:overflowPunct w:val="0"/>
        <w:autoSpaceDE w:val="0"/>
        <w:autoSpaceDN w:val="0"/>
        <w:adjustRightInd w:val="0"/>
        <w:ind w:left="568" w:hanging="568"/>
        <w:textAlignment w:val="baseline"/>
        <w:rPr>
          <w:i/>
        </w:rPr>
      </w:pPr>
      <w:r>
        <w:t>[6</w:t>
      </w:r>
      <w:r w:rsidR="00E44905">
        <w:t>]</w:t>
      </w:r>
      <w:r w:rsidR="00E44905">
        <w:tab/>
        <w:t xml:space="preserve">TS 23.139, </w:t>
      </w:r>
      <w:r w:rsidR="00E44905">
        <w:rPr>
          <w:i/>
        </w:rPr>
        <w:t>3GPP system</w:t>
      </w:r>
      <w:r w:rsidR="009C6371">
        <w:rPr>
          <w:i/>
        </w:rPr>
        <w:t xml:space="preserve"> – fixed broadband access network interworking</w:t>
      </w:r>
    </w:p>
    <w:p w14:paraId="4F607526" w14:textId="77777777" w:rsidR="002844C9" w:rsidRDefault="002844C9" w:rsidP="00E44905">
      <w:pPr>
        <w:overflowPunct w:val="0"/>
        <w:autoSpaceDE w:val="0"/>
        <w:autoSpaceDN w:val="0"/>
        <w:adjustRightInd w:val="0"/>
        <w:ind w:left="568" w:hanging="568"/>
        <w:textAlignment w:val="baseline"/>
        <w:rPr>
          <w:i/>
        </w:rPr>
      </w:pPr>
    </w:p>
    <w:p w14:paraId="6866420B" w14:textId="77777777" w:rsidR="00C6573C" w:rsidRDefault="00C6573C" w:rsidP="002844C9">
      <w:pPr>
        <w:pStyle w:val="Heading1"/>
        <w:sectPr w:rsidR="00C6573C">
          <w:footnotePr>
            <w:numRestart w:val="eachSect"/>
          </w:footnotePr>
          <w:pgSz w:w="11907" w:h="16840" w:code="9"/>
          <w:pgMar w:top="1416" w:right="1133" w:bottom="1133" w:left="1133" w:header="850" w:footer="340" w:gutter="0"/>
          <w:cols w:space="720"/>
          <w:formProt w:val="0"/>
        </w:sectPr>
      </w:pPr>
    </w:p>
    <w:p w14:paraId="427B042D" w14:textId="29D841EF" w:rsidR="002844C9" w:rsidRDefault="002844C9" w:rsidP="002844C9">
      <w:pPr>
        <w:pStyle w:val="Heading1"/>
      </w:pPr>
      <w:r>
        <w:lastRenderedPageBreak/>
        <w:t>Annex A: Reflective QoS</w:t>
      </w:r>
    </w:p>
    <w:p w14:paraId="77C4FBE8" w14:textId="3609CB61" w:rsidR="002844C9" w:rsidRPr="002844C9" w:rsidRDefault="002844C9" w:rsidP="002844C9">
      <w:r>
        <w:t xml:space="preserve">Reflective QoS is defined in TS 23.139 and relevant </w:t>
      </w:r>
      <w:r w:rsidR="00C6573C">
        <w:t>excerpts</w:t>
      </w:r>
      <w:r>
        <w:t xml:space="preserve"> are echoed below for reference</w:t>
      </w:r>
    </w:p>
    <w:p w14:paraId="36008021" w14:textId="42799FEE" w:rsidR="00C6573C" w:rsidRPr="00C6573C" w:rsidRDefault="00C6573C" w:rsidP="00C6573C">
      <w:pPr>
        <w:rPr>
          <w:rFonts w:eastAsia="MS Mincho"/>
          <w:i/>
        </w:rPr>
      </w:pPr>
      <w:r w:rsidRPr="00C6573C">
        <w:rPr>
          <w:i/>
          <w:lang w:eastAsia="zh-CN"/>
        </w:rPr>
        <w:t>[..]  DSCP marking may be performed by the UE by means of reflective QoS. T</w:t>
      </w:r>
      <w:r w:rsidRPr="00C6573C">
        <w:rPr>
          <w:i/>
        </w:rPr>
        <w:t>he UE creates a 5-tuple rule from the corresponding downlink 5-tuple derived from the downlink IP traffic. It associates that uplink rule with the DSCP received in corresponding downlink 5-tuple. Each uplink packet matching that uplink rule is marked with the associated DSCP.</w:t>
      </w:r>
    </w:p>
    <w:p w14:paraId="4C404D8D" w14:textId="77777777" w:rsidR="00C6573C" w:rsidRPr="00C6573C" w:rsidRDefault="00C6573C" w:rsidP="00C6573C">
      <w:pPr>
        <w:rPr>
          <w:i/>
        </w:rPr>
      </w:pPr>
      <w:r w:rsidRPr="00C6573C">
        <w:rPr>
          <w:i/>
        </w:rPr>
        <w:t>For IP flows initiated from the UE, uplink packets will not be marked until a marked downlink packet is received with the downlink n-tuple that matches the received uplink n-tuple.</w:t>
      </w:r>
    </w:p>
    <w:p w14:paraId="59EBF2B6" w14:textId="4EF9534A" w:rsidR="00C6573C" w:rsidRPr="00C6573C" w:rsidRDefault="00C6573C" w:rsidP="00C6573C">
      <w:pPr>
        <w:rPr>
          <w:i/>
        </w:rPr>
      </w:pPr>
      <w:r w:rsidRPr="00C6573C">
        <w:rPr>
          <w:i/>
        </w:rPr>
        <w:t>Some clarifications to the function of reflective QoS in the UE:</w:t>
      </w:r>
    </w:p>
    <w:p w14:paraId="4BCB1DD0" w14:textId="77777777" w:rsidR="00C6573C" w:rsidRPr="00C6573C" w:rsidRDefault="00C6573C" w:rsidP="00C6573C">
      <w:pPr>
        <w:pStyle w:val="B1"/>
        <w:rPr>
          <w:i/>
        </w:rPr>
      </w:pPr>
      <w:r w:rsidRPr="00C6573C">
        <w:rPr>
          <w:i/>
        </w:rPr>
        <w:t>-</w:t>
      </w:r>
      <w:r w:rsidRPr="00C6573C">
        <w:rPr>
          <w:i/>
        </w:rPr>
        <w:tab/>
        <w:t>For each incoming downlink IP packet the UE checks if a DSCP marking rule for the n-tuple of this IP packet exists. If the rule does not exist, then a new marking rule is added. Otherwise, the DSCP value and the time stamp for this marking rule are set.</w:t>
      </w:r>
    </w:p>
    <w:p w14:paraId="4A438B67" w14:textId="77777777" w:rsidR="00C6573C" w:rsidRPr="00C6573C" w:rsidRDefault="00C6573C" w:rsidP="00C6573C">
      <w:pPr>
        <w:pStyle w:val="B1"/>
        <w:rPr>
          <w:i/>
        </w:rPr>
      </w:pPr>
      <w:r w:rsidRPr="00C6573C">
        <w:rPr>
          <w:i/>
        </w:rPr>
        <w:t>-</w:t>
      </w:r>
      <w:r w:rsidRPr="00C6573C">
        <w:rPr>
          <w:i/>
        </w:rPr>
        <w:tab/>
        <w:t>The uplink n-tuple in each marking rule is made from the downlink n-tuple of that rule by swapping address (and port) destination and source.</w:t>
      </w:r>
    </w:p>
    <w:p w14:paraId="1C47DC44" w14:textId="77777777" w:rsidR="00C6573C" w:rsidRPr="00C6573C" w:rsidRDefault="00C6573C" w:rsidP="00C6573C">
      <w:pPr>
        <w:pStyle w:val="B1"/>
        <w:rPr>
          <w:i/>
        </w:rPr>
      </w:pPr>
      <w:r w:rsidRPr="00C6573C">
        <w:rPr>
          <w:i/>
        </w:rPr>
        <w:t>-</w:t>
      </w:r>
      <w:r w:rsidRPr="00C6573C">
        <w:rPr>
          <w:i/>
        </w:rPr>
        <w:tab/>
        <w:t>For each outgoing IP packet the UE checks if a marking rule for this IP packet exists. If the n-tuple of the packet matches the uplink n-tuple of a marking rule, then the DSCP value of the packet is set to the DSCP value of that marking rule. The time stamp for that rule is set.</w:t>
      </w:r>
    </w:p>
    <w:p w14:paraId="0F055B08" w14:textId="77777777" w:rsidR="00C6573C" w:rsidRPr="00C6573C" w:rsidRDefault="00C6573C" w:rsidP="00C6573C">
      <w:pPr>
        <w:pStyle w:val="B1"/>
        <w:rPr>
          <w:i/>
        </w:rPr>
      </w:pPr>
      <w:r w:rsidRPr="00C6573C">
        <w:rPr>
          <w:i/>
        </w:rPr>
        <w:t>-</w:t>
      </w:r>
      <w:r w:rsidRPr="00C6573C">
        <w:rPr>
          <w:i/>
        </w:rPr>
        <w:tab/>
        <w:t>The function of reflective QoS will overwrite DSCP markings set by the UE application.</w:t>
      </w:r>
    </w:p>
    <w:p w14:paraId="7B887343" w14:textId="77777777" w:rsidR="00E44905" w:rsidRDefault="00E44905" w:rsidP="00061807">
      <w:pPr>
        <w:overflowPunct w:val="0"/>
        <w:autoSpaceDE w:val="0"/>
        <w:autoSpaceDN w:val="0"/>
        <w:adjustRightInd w:val="0"/>
        <w:textAlignment w:val="baseline"/>
      </w:pPr>
    </w:p>
    <w:p w14:paraId="5C9A39AF" w14:textId="23A3D59A" w:rsidR="00061807" w:rsidRDefault="00061807" w:rsidP="00061807">
      <w:pPr>
        <w:overflowPunct w:val="0"/>
        <w:autoSpaceDE w:val="0"/>
        <w:autoSpaceDN w:val="0"/>
        <w:adjustRightInd w:val="0"/>
        <w:textAlignment w:val="baseline"/>
      </w:pPr>
    </w:p>
    <w:p w14:paraId="7189A898" w14:textId="4915C801" w:rsidR="00061807" w:rsidRPr="00061807" w:rsidRDefault="00061807" w:rsidP="00061807"/>
    <w:p w14:paraId="0E3D27DC" w14:textId="77777777" w:rsidR="00CD4C7B" w:rsidRPr="006E13D1" w:rsidRDefault="00CD4C7B" w:rsidP="00CD4C7B"/>
    <w:p w14:paraId="0E3D27DD" w14:textId="77777777" w:rsidR="00CD4C7B" w:rsidRDefault="00CD4C7B" w:rsidP="00CD4C7B"/>
    <w:p w14:paraId="0E3D27DE"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83D1C" w14:textId="77777777" w:rsidR="00F8641A" w:rsidRDefault="00F8641A">
      <w:r>
        <w:separator/>
      </w:r>
    </w:p>
  </w:endnote>
  <w:endnote w:type="continuationSeparator" w:id="0">
    <w:p w14:paraId="5C65A90D" w14:textId="77777777" w:rsidR="00F8641A" w:rsidRDefault="00F8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SimSun"/>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1E338" w14:textId="77777777" w:rsidR="00F8641A" w:rsidRDefault="00F8641A">
      <w:r>
        <w:separator/>
      </w:r>
    </w:p>
  </w:footnote>
  <w:footnote w:type="continuationSeparator" w:id="0">
    <w:p w14:paraId="52F8EF7B" w14:textId="77777777" w:rsidR="00F8641A" w:rsidRDefault="00F864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340E7"/>
    <w:multiLevelType w:val="hybridMultilevel"/>
    <w:tmpl w:val="260C0D2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0053416"/>
    <w:multiLevelType w:val="hybridMultilevel"/>
    <w:tmpl w:val="DF08F218"/>
    <w:lvl w:ilvl="0" w:tplc="74FA0E0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30BE3"/>
    <w:multiLevelType w:val="hybridMultilevel"/>
    <w:tmpl w:val="CAACC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645BAD"/>
    <w:multiLevelType w:val="hybridMultilevel"/>
    <w:tmpl w:val="7E76F6B4"/>
    <w:lvl w:ilvl="0" w:tplc="F36AD6A6">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4317B1D"/>
    <w:multiLevelType w:val="hybridMultilevel"/>
    <w:tmpl w:val="078E52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8E2C39"/>
    <w:multiLevelType w:val="hybridMultilevel"/>
    <w:tmpl w:val="9DFC4280"/>
    <w:lvl w:ilvl="0" w:tplc="F36AD6A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F371C"/>
    <w:multiLevelType w:val="multilevel"/>
    <w:tmpl w:val="170C65F0"/>
    <w:lvl w:ilvl="0">
      <w:start w:val="1"/>
      <w:numFmt w:val="decimal"/>
      <w:lvlText w:val="%1."/>
      <w:lvlJc w:val="left"/>
      <w:pPr>
        <w:ind w:left="770" w:hanging="360"/>
      </w:pPr>
    </w:lvl>
    <w:lvl w:ilvl="1">
      <w:start w:val="1"/>
      <w:numFmt w:val="decimal"/>
      <w:isLgl/>
      <w:lvlText w:val="%1.%2"/>
      <w:lvlJc w:val="left"/>
      <w:pPr>
        <w:ind w:left="1550" w:hanging="1140"/>
      </w:pPr>
      <w:rPr>
        <w:rFonts w:hint="default"/>
      </w:rPr>
    </w:lvl>
    <w:lvl w:ilvl="2">
      <w:start w:val="1"/>
      <w:numFmt w:val="decimal"/>
      <w:isLgl/>
      <w:lvlText w:val="%1.%2.%3"/>
      <w:lvlJc w:val="left"/>
      <w:pPr>
        <w:ind w:left="1550" w:hanging="1140"/>
      </w:pPr>
      <w:rPr>
        <w:rFonts w:hint="default"/>
      </w:rPr>
    </w:lvl>
    <w:lvl w:ilvl="3">
      <w:start w:val="1"/>
      <w:numFmt w:val="decimal"/>
      <w:isLgl/>
      <w:lvlText w:val="%1.%2.%3.%4"/>
      <w:lvlJc w:val="left"/>
      <w:pPr>
        <w:ind w:left="1550" w:hanging="1140"/>
      </w:pPr>
      <w:rPr>
        <w:rFonts w:hint="default"/>
      </w:rPr>
    </w:lvl>
    <w:lvl w:ilvl="4">
      <w:start w:val="1"/>
      <w:numFmt w:val="decimal"/>
      <w:isLgl/>
      <w:lvlText w:val="%1.%2.%3.%4.%5"/>
      <w:lvlJc w:val="left"/>
      <w:pPr>
        <w:ind w:left="1550" w:hanging="1140"/>
      </w:pPr>
      <w:rPr>
        <w:rFonts w:hint="default"/>
      </w:rPr>
    </w:lvl>
    <w:lvl w:ilvl="5">
      <w:start w:val="1"/>
      <w:numFmt w:val="decimal"/>
      <w:isLgl/>
      <w:lvlText w:val="%1.%2.%3.%4.%5.%6"/>
      <w:lvlJc w:val="left"/>
      <w:pPr>
        <w:ind w:left="1550" w:hanging="1140"/>
      </w:pPr>
      <w:rPr>
        <w:rFonts w:hint="default"/>
      </w:rPr>
    </w:lvl>
    <w:lvl w:ilvl="6">
      <w:start w:val="1"/>
      <w:numFmt w:val="decimal"/>
      <w:isLgl/>
      <w:lvlText w:val="%1.%2.%3.%4.%5.%6.%7"/>
      <w:lvlJc w:val="left"/>
      <w:pPr>
        <w:ind w:left="1550" w:hanging="1140"/>
      </w:pPr>
      <w:rPr>
        <w:rFonts w:hint="default"/>
      </w:rPr>
    </w:lvl>
    <w:lvl w:ilvl="7">
      <w:start w:val="1"/>
      <w:numFmt w:val="decimal"/>
      <w:isLgl/>
      <w:lvlText w:val="%1.%2.%3.%4.%5.%6.%7.%8"/>
      <w:lvlJc w:val="left"/>
      <w:pPr>
        <w:ind w:left="1850" w:hanging="1440"/>
      </w:pPr>
      <w:rPr>
        <w:rFonts w:hint="default"/>
      </w:rPr>
    </w:lvl>
    <w:lvl w:ilvl="8">
      <w:start w:val="1"/>
      <w:numFmt w:val="decimal"/>
      <w:isLgl/>
      <w:lvlText w:val="%1.%2.%3.%4.%5.%6.%7.%8.%9"/>
      <w:lvlJc w:val="left"/>
      <w:pPr>
        <w:ind w:left="1850" w:hanging="1440"/>
      </w:pPr>
      <w:rPr>
        <w:rFonts w:hint="default"/>
      </w:rPr>
    </w:lvl>
  </w:abstractNum>
  <w:abstractNum w:abstractNumId="10" w15:restartNumberingAfterBreak="0">
    <w:nsid w:val="44745C50"/>
    <w:multiLevelType w:val="hybridMultilevel"/>
    <w:tmpl w:val="63065144"/>
    <w:lvl w:ilvl="0" w:tplc="F36AD6A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81DBE"/>
    <w:multiLevelType w:val="hybridMultilevel"/>
    <w:tmpl w:val="68749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B2509"/>
    <w:multiLevelType w:val="multilevel"/>
    <w:tmpl w:val="170C65F0"/>
    <w:lvl w:ilvl="0">
      <w:start w:val="1"/>
      <w:numFmt w:val="decimal"/>
      <w:lvlText w:val="%1."/>
      <w:lvlJc w:val="left"/>
      <w:pPr>
        <w:ind w:left="770" w:hanging="360"/>
      </w:pPr>
    </w:lvl>
    <w:lvl w:ilvl="1">
      <w:start w:val="1"/>
      <w:numFmt w:val="decimal"/>
      <w:isLgl/>
      <w:lvlText w:val="%1.%2"/>
      <w:lvlJc w:val="left"/>
      <w:pPr>
        <w:ind w:left="1550" w:hanging="1140"/>
      </w:pPr>
      <w:rPr>
        <w:rFonts w:hint="default"/>
      </w:rPr>
    </w:lvl>
    <w:lvl w:ilvl="2">
      <w:start w:val="1"/>
      <w:numFmt w:val="decimal"/>
      <w:isLgl/>
      <w:lvlText w:val="%1.%2.%3"/>
      <w:lvlJc w:val="left"/>
      <w:pPr>
        <w:ind w:left="1550" w:hanging="1140"/>
      </w:pPr>
      <w:rPr>
        <w:rFonts w:hint="default"/>
      </w:rPr>
    </w:lvl>
    <w:lvl w:ilvl="3">
      <w:start w:val="1"/>
      <w:numFmt w:val="decimal"/>
      <w:isLgl/>
      <w:lvlText w:val="%1.%2.%3.%4"/>
      <w:lvlJc w:val="left"/>
      <w:pPr>
        <w:ind w:left="1550" w:hanging="1140"/>
      </w:pPr>
      <w:rPr>
        <w:rFonts w:hint="default"/>
      </w:rPr>
    </w:lvl>
    <w:lvl w:ilvl="4">
      <w:start w:val="1"/>
      <w:numFmt w:val="decimal"/>
      <w:isLgl/>
      <w:lvlText w:val="%1.%2.%3.%4.%5"/>
      <w:lvlJc w:val="left"/>
      <w:pPr>
        <w:ind w:left="1550" w:hanging="1140"/>
      </w:pPr>
      <w:rPr>
        <w:rFonts w:hint="default"/>
      </w:rPr>
    </w:lvl>
    <w:lvl w:ilvl="5">
      <w:start w:val="1"/>
      <w:numFmt w:val="decimal"/>
      <w:isLgl/>
      <w:lvlText w:val="%1.%2.%3.%4.%5.%6"/>
      <w:lvlJc w:val="left"/>
      <w:pPr>
        <w:ind w:left="1550" w:hanging="1140"/>
      </w:pPr>
      <w:rPr>
        <w:rFonts w:hint="default"/>
      </w:rPr>
    </w:lvl>
    <w:lvl w:ilvl="6">
      <w:start w:val="1"/>
      <w:numFmt w:val="decimal"/>
      <w:isLgl/>
      <w:lvlText w:val="%1.%2.%3.%4.%5.%6.%7"/>
      <w:lvlJc w:val="left"/>
      <w:pPr>
        <w:ind w:left="1550" w:hanging="1140"/>
      </w:pPr>
      <w:rPr>
        <w:rFonts w:hint="default"/>
      </w:rPr>
    </w:lvl>
    <w:lvl w:ilvl="7">
      <w:start w:val="1"/>
      <w:numFmt w:val="decimal"/>
      <w:isLgl/>
      <w:lvlText w:val="%1.%2.%3.%4.%5.%6.%7.%8"/>
      <w:lvlJc w:val="left"/>
      <w:pPr>
        <w:ind w:left="1850" w:hanging="1440"/>
      </w:pPr>
      <w:rPr>
        <w:rFonts w:hint="default"/>
      </w:rPr>
    </w:lvl>
    <w:lvl w:ilvl="8">
      <w:start w:val="1"/>
      <w:numFmt w:val="decimal"/>
      <w:isLgl/>
      <w:lvlText w:val="%1.%2.%3.%4.%5.%6.%7.%8.%9"/>
      <w:lvlJc w:val="left"/>
      <w:pPr>
        <w:ind w:left="1850" w:hanging="1440"/>
      </w:pPr>
      <w:rPr>
        <w:rFonts w:hint="default"/>
      </w:rPr>
    </w:lvl>
  </w:abstractNum>
  <w:abstractNum w:abstractNumId="13" w15:restartNumberingAfterBreak="0">
    <w:nsid w:val="697E4CCB"/>
    <w:multiLevelType w:val="hybridMultilevel"/>
    <w:tmpl w:val="8BCEE728"/>
    <w:lvl w:ilvl="0" w:tplc="F36AD6A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EF0686"/>
    <w:multiLevelType w:val="multilevel"/>
    <w:tmpl w:val="170C65F0"/>
    <w:lvl w:ilvl="0">
      <w:start w:val="1"/>
      <w:numFmt w:val="decimal"/>
      <w:lvlText w:val="%1."/>
      <w:lvlJc w:val="left"/>
      <w:pPr>
        <w:ind w:left="770" w:hanging="360"/>
      </w:pPr>
    </w:lvl>
    <w:lvl w:ilvl="1">
      <w:start w:val="1"/>
      <w:numFmt w:val="decimal"/>
      <w:isLgl/>
      <w:lvlText w:val="%1.%2"/>
      <w:lvlJc w:val="left"/>
      <w:pPr>
        <w:ind w:left="1550" w:hanging="1140"/>
      </w:pPr>
      <w:rPr>
        <w:rFonts w:hint="default"/>
      </w:rPr>
    </w:lvl>
    <w:lvl w:ilvl="2">
      <w:start w:val="1"/>
      <w:numFmt w:val="decimal"/>
      <w:isLgl/>
      <w:lvlText w:val="%1.%2.%3"/>
      <w:lvlJc w:val="left"/>
      <w:pPr>
        <w:ind w:left="1550" w:hanging="1140"/>
      </w:pPr>
      <w:rPr>
        <w:rFonts w:hint="default"/>
      </w:rPr>
    </w:lvl>
    <w:lvl w:ilvl="3">
      <w:start w:val="1"/>
      <w:numFmt w:val="decimal"/>
      <w:isLgl/>
      <w:lvlText w:val="%1.%2.%3.%4"/>
      <w:lvlJc w:val="left"/>
      <w:pPr>
        <w:ind w:left="1550" w:hanging="1140"/>
      </w:pPr>
      <w:rPr>
        <w:rFonts w:hint="default"/>
      </w:rPr>
    </w:lvl>
    <w:lvl w:ilvl="4">
      <w:start w:val="1"/>
      <w:numFmt w:val="decimal"/>
      <w:isLgl/>
      <w:lvlText w:val="%1.%2.%3.%4.%5"/>
      <w:lvlJc w:val="left"/>
      <w:pPr>
        <w:ind w:left="1550" w:hanging="1140"/>
      </w:pPr>
      <w:rPr>
        <w:rFonts w:hint="default"/>
      </w:rPr>
    </w:lvl>
    <w:lvl w:ilvl="5">
      <w:start w:val="1"/>
      <w:numFmt w:val="decimal"/>
      <w:isLgl/>
      <w:lvlText w:val="%1.%2.%3.%4.%5.%6"/>
      <w:lvlJc w:val="left"/>
      <w:pPr>
        <w:ind w:left="1550" w:hanging="1140"/>
      </w:pPr>
      <w:rPr>
        <w:rFonts w:hint="default"/>
      </w:rPr>
    </w:lvl>
    <w:lvl w:ilvl="6">
      <w:start w:val="1"/>
      <w:numFmt w:val="decimal"/>
      <w:isLgl/>
      <w:lvlText w:val="%1.%2.%3.%4.%5.%6.%7"/>
      <w:lvlJc w:val="left"/>
      <w:pPr>
        <w:ind w:left="1550" w:hanging="1140"/>
      </w:pPr>
      <w:rPr>
        <w:rFonts w:hint="default"/>
      </w:rPr>
    </w:lvl>
    <w:lvl w:ilvl="7">
      <w:start w:val="1"/>
      <w:numFmt w:val="decimal"/>
      <w:isLgl/>
      <w:lvlText w:val="%1.%2.%3.%4.%5.%6.%7.%8"/>
      <w:lvlJc w:val="left"/>
      <w:pPr>
        <w:ind w:left="1850" w:hanging="1440"/>
      </w:pPr>
      <w:rPr>
        <w:rFonts w:hint="default"/>
      </w:rPr>
    </w:lvl>
    <w:lvl w:ilvl="8">
      <w:start w:val="1"/>
      <w:numFmt w:val="decimal"/>
      <w:isLgl/>
      <w:lvlText w:val="%1.%2.%3.%4.%5.%6.%7.%8.%9"/>
      <w:lvlJc w:val="left"/>
      <w:pPr>
        <w:ind w:left="1850" w:hanging="1440"/>
      </w:pPr>
      <w:rPr>
        <w:rFonts w:hint="default"/>
      </w:rPr>
    </w:lvl>
  </w:abstractNum>
  <w:abstractNum w:abstractNumId="15" w15:restartNumberingAfterBreak="0">
    <w:nsid w:val="734731A9"/>
    <w:multiLevelType w:val="multilevel"/>
    <w:tmpl w:val="170C65F0"/>
    <w:lvl w:ilvl="0">
      <w:start w:val="1"/>
      <w:numFmt w:val="decimal"/>
      <w:lvlText w:val="%1."/>
      <w:lvlJc w:val="left"/>
      <w:pPr>
        <w:ind w:left="770" w:hanging="360"/>
      </w:pPr>
    </w:lvl>
    <w:lvl w:ilvl="1">
      <w:start w:val="1"/>
      <w:numFmt w:val="decimal"/>
      <w:isLgl/>
      <w:lvlText w:val="%1.%2"/>
      <w:lvlJc w:val="left"/>
      <w:pPr>
        <w:ind w:left="1550" w:hanging="1140"/>
      </w:pPr>
      <w:rPr>
        <w:rFonts w:hint="default"/>
      </w:rPr>
    </w:lvl>
    <w:lvl w:ilvl="2">
      <w:start w:val="1"/>
      <w:numFmt w:val="decimal"/>
      <w:isLgl/>
      <w:lvlText w:val="%1.%2.%3"/>
      <w:lvlJc w:val="left"/>
      <w:pPr>
        <w:ind w:left="1550" w:hanging="1140"/>
      </w:pPr>
      <w:rPr>
        <w:rFonts w:hint="default"/>
      </w:rPr>
    </w:lvl>
    <w:lvl w:ilvl="3">
      <w:start w:val="1"/>
      <w:numFmt w:val="decimal"/>
      <w:isLgl/>
      <w:lvlText w:val="%1.%2.%3.%4"/>
      <w:lvlJc w:val="left"/>
      <w:pPr>
        <w:ind w:left="1550" w:hanging="1140"/>
      </w:pPr>
      <w:rPr>
        <w:rFonts w:hint="default"/>
      </w:rPr>
    </w:lvl>
    <w:lvl w:ilvl="4">
      <w:start w:val="1"/>
      <w:numFmt w:val="decimal"/>
      <w:isLgl/>
      <w:lvlText w:val="%1.%2.%3.%4.%5"/>
      <w:lvlJc w:val="left"/>
      <w:pPr>
        <w:ind w:left="1550" w:hanging="1140"/>
      </w:pPr>
      <w:rPr>
        <w:rFonts w:hint="default"/>
      </w:rPr>
    </w:lvl>
    <w:lvl w:ilvl="5">
      <w:start w:val="1"/>
      <w:numFmt w:val="decimal"/>
      <w:isLgl/>
      <w:lvlText w:val="%1.%2.%3.%4.%5.%6"/>
      <w:lvlJc w:val="left"/>
      <w:pPr>
        <w:ind w:left="1550" w:hanging="1140"/>
      </w:pPr>
      <w:rPr>
        <w:rFonts w:hint="default"/>
      </w:rPr>
    </w:lvl>
    <w:lvl w:ilvl="6">
      <w:start w:val="1"/>
      <w:numFmt w:val="decimal"/>
      <w:isLgl/>
      <w:lvlText w:val="%1.%2.%3.%4.%5.%6.%7"/>
      <w:lvlJc w:val="left"/>
      <w:pPr>
        <w:ind w:left="1550" w:hanging="1140"/>
      </w:pPr>
      <w:rPr>
        <w:rFonts w:hint="default"/>
      </w:rPr>
    </w:lvl>
    <w:lvl w:ilvl="7">
      <w:start w:val="1"/>
      <w:numFmt w:val="decimal"/>
      <w:isLgl/>
      <w:lvlText w:val="%1.%2.%3.%4.%5.%6.%7.%8"/>
      <w:lvlJc w:val="left"/>
      <w:pPr>
        <w:ind w:left="1850" w:hanging="1440"/>
      </w:pPr>
      <w:rPr>
        <w:rFonts w:hint="default"/>
      </w:rPr>
    </w:lvl>
    <w:lvl w:ilvl="8">
      <w:start w:val="1"/>
      <w:numFmt w:val="decimal"/>
      <w:isLgl/>
      <w:lvlText w:val="%1.%2.%3.%4.%5.%6.%7.%8.%9"/>
      <w:lvlJc w:val="left"/>
      <w:pPr>
        <w:ind w:left="185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11"/>
  </w:num>
  <w:num w:numId="7">
    <w:abstractNumId w:val="3"/>
  </w:num>
  <w:num w:numId="8">
    <w:abstractNumId w:val="14"/>
  </w:num>
  <w:num w:numId="9">
    <w:abstractNumId w:val="15"/>
  </w:num>
  <w:num w:numId="10">
    <w:abstractNumId w:val="6"/>
  </w:num>
  <w:num w:numId="11">
    <w:abstractNumId w:val="2"/>
  </w:num>
  <w:num w:numId="12">
    <w:abstractNumId w:val="12"/>
  </w:num>
  <w:num w:numId="13">
    <w:abstractNumId w:val="5"/>
  </w:num>
  <w:num w:numId="14">
    <w:abstractNumId w:val="8"/>
  </w:num>
  <w:num w:numId="15">
    <w:abstractNumId w:val="10"/>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D3B"/>
    <w:rsid w:val="00017790"/>
    <w:rsid w:val="00030736"/>
    <w:rsid w:val="00033397"/>
    <w:rsid w:val="00040095"/>
    <w:rsid w:val="00061807"/>
    <w:rsid w:val="00080512"/>
    <w:rsid w:val="00090468"/>
    <w:rsid w:val="000B7BCF"/>
    <w:rsid w:val="000C0A0B"/>
    <w:rsid w:val="000C522B"/>
    <w:rsid w:val="000D1EF4"/>
    <w:rsid w:val="000D58AB"/>
    <w:rsid w:val="000F5630"/>
    <w:rsid w:val="00116D30"/>
    <w:rsid w:val="00120DBF"/>
    <w:rsid w:val="00121F47"/>
    <w:rsid w:val="0015211E"/>
    <w:rsid w:val="001741A0"/>
    <w:rsid w:val="00194CD0"/>
    <w:rsid w:val="001A71CD"/>
    <w:rsid w:val="001B49C9"/>
    <w:rsid w:val="001B4A99"/>
    <w:rsid w:val="001E0C4D"/>
    <w:rsid w:val="001F168B"/>
    <w:rsid w:val="001F7831"/>
    <w:rsid w:val="001F7F81"/>
    <w:rsid w:val="00204045"/>
    <w:rsid w:val="0022606D"/>
    <w:rsid w:val="00242641"/>
    <w:rsid w:val="002747EC"/>
    <w:rsid w:val="002844C9"/>
    <w:rsid w:val="002855BF"/>
    <w:rsid w:val="00295373"/>
    <w:rsid w:val="002A313A"/>
    <w:rsid w:val="002B0B20"/>
    <w:rsid w:val="002C3387"/>
    <w:rsid w:val="002D7F77"/>
    <w:rsid w:val="002F0D22"/>
    <w:rsid w:val="002F12EF"/>
    <w:rsid w:val="00302347"/>
    <w:rsid w:val="0030680B"/>
    <w:rsid w:val="00307A1F"/>
    <w:rsid w:val="00312C38"/>
    <w:rsid w:val="003172DC"/>
    <w:rsid w:val="00326069"/>
    <w:rsid w:val="0035462D"/>
    <w:rsid w:val="003B40AD"/>
    <w:rsid w:val="003C4E37"/>
    <w:rsid w:val="003D1FC6"/>
    <w:rsid w:val="003E16BE"/>
    <w:rsid w:val="00401855"/>
    <w:rsid w:val="00435532"/>
    <w:rsid w:val="00450627"/>
    <w:rsid w:val="004529BF"/>
    <w:rsid w:val="00477455"/>
    <w:rsid w:val="004C113C"/>
    <w:rsid w:val="004C1F05"/>
    <w:rsid w:val="004D3578"/>
    <w:rsid w:val="004D380D"/>
    <w:rsid w:val="004E213A"/>
    <w:rsid w:val="004E78BF"/>
    <w:rsid w:val="004F19FD"/>
    <w:rsid w:val="00503171"/>
    <w:rsid w:val="0051726F"/>
    <w:rsid w:val="00523D54"/>
    <w:rsid w:val="00527E34"/>
    <w:rsid w:val="00534DA0"/>
    <w:rsid w:val="00543E6C"/>
    <w:rsid w:val="005453D7"/>
    <w:rsid w:val="00560792"/>
    <w:rsid w:val="0056271C"/>
    <w:rsid w:val="00565087"/>
    <w:rsid w:val="0056573F"/>
    <w:rsid w:val="005B1CC4"/>
    <w:rsid w:val="005C6F8A"/>
    <w:rsid w:val="00611566"/>
    <w:rsid w:val="00646D99"/>
    <w:rsid w:val="00656910"/>
    <w:rsid w:val="00675D40"/>
    <w:rsid w:val="00697270"/>
    <w:rsid w:val="006B572D"/>
    <w:rsid w:val="006C3597"/>
    <w:rsid w:val="006C66D8"/>
    <w:rsid w:val="006D0F60"/>
    <w:rsid w:val="006D1E24"/>
    <w:rsid w:val="006F6A2C"/>
    <w:rsid w:val="00704EAC"/>
    <w:rsid w:val="00734A5B"/>
    <w:rsid w:val="00744E76"/>
    <w:rsid w:val="00757D40"/>
    <w:rsid w:val="00781F0F"/>
    <w:rsid w:val="00782BEE"/>
    <w:rsid w:val="0078727C"/>
    <w:rsid w:val="0079049D"/>
    <w:rsid w:val="007A2A1F"/>
    <w:rsid w:val="007B18D8"/>
    <w:rsid w:val="007C095F"/>
    <w:rsid w:val="007C0EFE"/>
    <w:rsid w:val="007E57B2"/>
    <w:rsid w:val="008028A4"/>
    <w:rsid w:val="008129BC"/>
    <w:rsid w:val="008768CA"/>
    <w:rsid w:val="00880559"/>
    <w:rsid w:val="0090271F"/>
    <w:rsid w:val="00913810"/>
    <w:rsid w:val="00931D4F"/>
    <w:rsid w:val="00942EC2"/>
    <w:rsid w:val="009567FC"/>
    <w:rsid w:val="00961B32"/>
    <w:rsid w:val="0096254F"/>
    <w:rsid w:val="00974BB0"/>
    <w:rsid w:val="009A219E"/>
    <w:rsid w:val="009B07CD"/>
    <w:rsid w:val="009C3C1A"/>
    <w:rsid w:val="009C3FD3"/>
    <w:rsid w:val="009C6371"/>
    <w:rsid w:val="00A10F02"/>
    <w:rsid w:val="00A22694"/>
    <w:rsid w:val="00A53724"/>
    <w:rsid w:val="00A72BCD"/>
    <w:rsid w:val="00A82346"/>
    <w:rsid w:val="00A9671C"/>
    <w:rsid w:val="00AC7600"/>
    <w:rsid w:val="00AD3262"/>
    <w:rsid w:val="00AE0643"/>
    <w:rsid w:val="00AF1FA4"/>
    <w:rsid w:val="00AF7E96"/>
    <w:rsid w:val="00B00428"/>
    <w:rsid w:val="00B0636C"/>
    <w:rsid w:val="00B15449"/>
    <w:rsid w:val="00B2672B"/>
    <w:rsid w:val="00B347DA"/>
    <w:rsid w:val="00B47FD1"/>
    <w:rsid w:val="00B57EF3"/>
    <w:rsid w:val="00B853AC"/>
    <w:rsid w:val="00BF399F"/>
    <w:rsid w:val="00C0036F"/>
    <w:rsid w:val="00C12B51"/>
    <w:rsid w:val="00C33079"/>
    <w:rsid w:val="00C3752C"/>
    <w:rsid w:val="00C6573C"/>
    <w:rsid w:val="00C669AD"/>
    <w:rsid w:val="00C67EE5"/>
    <w:rsid w:val="00C83A13"/>
    <w:rsid w:val="00CA3D0C"/>
    <w:rsid w:val="00CB0113"/>
    <w:rsid w:val="00CD4C7B"/>
    <w:rsid w:val="00D00149"/>
    <w:rsid w:val="00D432E3"/>
    <w:rsid w:val="00D738D6"/>
    <w:rsid w:val="00D75491"/>
    <w:rsid w:val="00D80795"/>
    <w:rsid w:val="00D87E00"/>
    <w:rsid w:val="00D9134D"/>
    <w:rsid w:val="00D96D11"/>
    <w:rsid w:val="00DA7A03"/>
    <w:rsid w:val="00DB1818"/>
    <w:rsid w:val="00DC309B"/>
    <w:rsid w:val="00DC4DA2"/>
    <w:rsid w:val="00DC557E"/>
    <w:rsid w:val="00DD63E7"/>
    <w:rsid w:val="00DE20CD"/>
    <w:rsid w:val="00E15BEA"/>
    <w:rsid w:val="00E44905"/>
    <w:rsid w:val="00E6277A"/>
    <w:rsid w:val="00E62835"/>
    <w:rsid w:val="00E77645"/>
    <w:rsid w:val="00EA11EC"/>
    <w:rsid w:val="00EC4A25"/>
    <w:rsid w:val="00ED5083"/>
    <w:rsid w:val="00EE5CA0"/>
    <w:rsid w:val="00F025A2"/>
    <w:rsid w:val="00F05159"/>
    <w:rsid w:val="00F07388"/>
    <w:rsid w:val="00F1567B"/>
    <w:rsid w:val="00F2026E"/>
    <w:rsid w:val="00F2210A"/>
    <w:rsid w:val="00F37743"/>
    <w:rsid w:val="00F46D35"/>
    <w:rsid w:val="00F54A3D"/>
    <w:rsid w:val="00F653B8"/>
    <w:rsid w:val="00F66E54"/>
    <w:rsid w:val="00F76F8F"/>
    <w:rsid w:val="00F80CC4"/>
    <w:rsid w:val="00F82938"/>
    <w:rsid w:val="00F8641A"/>
    <w:rsid w:val="00FA1266"/>
    <w:rsid w:val="00FB5659"/>
    <w:rsid w:val="00FC1192"/>
    <w:rsid w:val="00FC5E1D"/>
    <w:rsid w:val="00FE53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D277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customStyle="1" w:styleId="B1Zchn">
    <w:name w:val="B1 Zchn"/>
    <w:link w:val="B1"/>
    <w:rsid w:val="002C3387"/>
    <w:rPr>
      <w:lang w:eastAsia="en-US"/>
    </w:rPr>
  </w:style>
  <w:style w:type="paragraph" w:styleId="ListParagraph">
    <w:name w:val="List Paragraph"/>
    <w:basedOn w:val="Normal"/>
    <w:uiPriority w:val="34"/>
    <w:qFormat/>
    <w:rsid w:val="002C3387"/>
    <w:pPr>
      <w:overflowPunct w:val="0"/>
      <w:autoSpaceDE w:val="0"/>
      <w:autoSpaceDN w:val="0"/>
      <w:adjustRightInd w:val="0"/>
      <w:ind w:left="720"/>
      <w:contextualSpacing/>
      <w:textAlignment w:val="baseline"/>
    </w:pPr>
    <w:rPr>
      <w:rFonts w:eastAsia="MS Mincho"/>
    </w:rPr>
  </w:style>
  <w:style w:type="character" w:customStyle="1" w:styleId="NOZchn">
    <w:name w:val="NO Zchn"/>
    <w:link w:val="NO"/>
    <w:rsid w:val="00435532"/>
    <w:rPr>
      <w:lang w:eastAsia="en-US"/>
    </w:rPr>
  </w:style>
  <w:style w:type="paragraph" w:styleId="BalloonText">
    <w:name w:val="Balloon Text"/>
    <w:basedOn w:val="Normal"/>
    <w:link w:val="BalloonTextChar"/>
    <w:rsid w:val="001B4A99"/>
    <w:pPr>
      <w:spacing w:after="0"/>
    </w:pPr>
    <w:rPr>
      <w:rFonts w:ascii="Segoe UI" w:hAnsi="Segoe UI" w:cs="Segoe UI"/>
      <w:sz w:val="18"/>
      <w:szCs w:val="18"/>
    </w:rPr>
  </w:style>
  <w:style w:type="character" w:customStyle="1" w:styleId="BalloonTextChar">
    <w:name w:val="Balloon Text Char"/>
    <w:basedOn w:val="DefaultParagraphFont"/>
    <w:link w:val="BalloonText"/>
    <w:rsid w:val="001B4A99"/>
    <w:rPr>
      <w:rFonts w:ascii="Segoe UI" w:hAnsi="Segoe UI" w:cs="Segoe UI"/>
      <w:sz w:val="18"/>
      <w:szCs w:val="18"/>
      <w:lang w:eastAsia="en-US"/>
    </w:rPr>
  </w:style>
  <w:style w:type="character" w:customStyle="1" w:styleId="B1Char">
    <w:name w:val="B1 Char"/>
    <w:rsid w:val="00B347DA"/>
    <w:rPr>
      <w:lang w:val="en-GB" w:eastAsia="en-US"/>
    </w:rPr>
  </w:style>
  <w:style w:type="character" w:customStyle="1" w:styleId="EditorsNoteChar">
    <w:name w:val="Editor's Note Char"/>
    <w:link w:val="EditorsNote"/>
    <w:rsid w:val="00E15BE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file:///C:\Users\malaitil\AppData\Local\Temp\Docs\R1-165023.zip" TargetMode="Externa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256</Value>
      <Value>255</Value>
      <Value>266</Value>
      <Value>264</Value>
    </TaxCatchAll>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829BF-3191-4CEE-872F-17E6092E25E5}">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5054CDDE-C9A0-4A8F-9B52-AAA7ACEB21CC}">
  <ds:schemaRefs>
    <ds:schemaRef ds:uri="http://schemas.microsoft.com/sharepoint/v3/contenttype/forms"/>
  </ds:schemaRefs>
</ds:datastoreItem>
</file>

<file path=customXml/itemProps3.xml><?xml version="1.0" encoding="utf-8"?>
<ds:datastoreItem xmlns:ds="http://schemas.openxmlformats.org/officeDocument/2006/customXml" ds:itemID="{7FE1DD71-0F74-4413-B724-D6E1735C9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2393</Words>
  <Characters>13645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16006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Sebire, Benoist (Nokia - JP/Tokyo)</dc:creator>
  <cp:lastModifiedBy>Benoist Sébire</cp:lastModifiedBy>
  <cp:revision>2</cp:revision>
  <cp:lastPrinted>2016-08-09T10:54:00Z</cp:lastPrinted>
  <dcterms:created xsi:type="dcterms:W3CDTF">2016-08-12T08:22:00Z</dcterms:created>
  <dcterms:modified xsi:type="dcterms:W3CDTF">2016-08-12T08:22:00Z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255;#Nokia|0f27651a-70e1-4fb1-8b1a-c1da5fc75438;#266;#3GPP|11111111-1111-1111-1111-111111111111;#264;#RAN2|980e9916-4a25-480c-aca9-d4509746e608</vt:lpwstr>
  </property>
</Properties>
</file>